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821D" w14:textId="34E725B0" w:rsidR="006C5323" w:rsidRDefault="004E694B">
      <w:pPr>
        <w:rPr>
          <w:rFonts w:ascii="Arial" w:hAnsi="Arial" w:cs="Arial"/>
          <w:b/>
          <w:sz w:val="32"/>
          <w:szCs w:val="32"/>
        </w:rPr>
      </w:pPr>
      <w:r w:rsidRPr="004E694B">
        <w:rPr>
          <w:noProof/>
          <w:lang w:eastAsia="en-GB"/>
        </w:rPr>
        <w:drawing>
          <wp:inline distT="0" distB="0" distL="0" distR="0" wp14:anchorId="7D95D618" wp14:editId="784350EC">
            <wp:extent cx="1612471" cy="784860"/>
            <wp:effectExtent l="0" t="0" r="6985" b="0"/>
            <wp:docPr id="1" name="Picture 1" descr="\\NTS-VMSERVER01\company\Technical Department\Company Manager\Company Manager stuff\NT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-VMSERVER01\company\Technical Department\Company Manager\Company Manager stuff\NTS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565" cy="79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0966FC">
        <w:t xml:space="preserve">               </w:t>
      </w:r>
      <w:r w:rsidR="000966FC">
        <w:rPr>
          <w:rFonts w:ascii="Arial" w:hAnsi="Arial" w:cs="Arial"/>
          <w:b/>
          <w:sz w:val="32"/>
          <w:szCs w:val="32"/>
        </w:rPr>
        <w:t>Costume</w:t>
      </w:r>
      <w:r w:rsidRPr="004E694B">
        <w:rPr>
          <w:rFonts w:ascii="Arial" w:hAnsi="Arial" w:cs="Arial"/>
          <w:b/>
          <w:sz w:val="32"/>
          <w:szCs w:val="32"/>
        </w:rPr>
        <w:t xml:space="preserve"> Assistant</w:t>
      </w:r>
    </w:p>
    <w:p w14:paraId="20485DB1" w14:textId="77777777" w:rsidR="004E694B" w:rsidRDefault="004E694B">
      <w:pPr>
        <w:rPr>
          <w:rFonts w:ascii="Arial" w:hAnsi="Arial" w:cs="Arial"/>
          <w:b/>
          <w:sz w:val="32"/>
          <w:szCs w:val="32"/>
        </w:rPr>
      </w:pPr>
    </w:p>
    <w:p w14:paraId="133F09E6" w14:textId="77777777" w:rsidR="004E694B" w:rsidRDefault="004E69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Job Description</w:t>
      </w:r>
    </w:p>
    <w:p w14:paraId="746B71AD" w14:textId="3BEC26D1" w:rsidR="004E694B" w:rsidRPr="004E694B" w:rsidRDefault="004E694B" w:rsidP="004E694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</w:rPr>
      </w:pPr>
      <w:r w:rsidRPr="004E694B">
        <w:rPr>
          <w:rFonts w:ascii="Arial" w:hAnsi="Arial" w:cs="Arial"/>
          <w:color w:val="262626"/>
          <w:sz w:val="24"/>
          <w:lang w:val="en-US"/>
        </w:rPr>
        <w:t xml:space="preserve">Responsible to the </w:t>
      </w:r>
      <w:r w:rsidR="000966FC">
        <w:rPr>
          <w:rFonts w:ascii="Arial" w:hAnsi="Arial" w:cs="Arial"/>
          <w:color w:val="262626"/>
          <w:sz w:val="24"/>
          <w:lang w:val="en-US"/>
        </w:rPr>
        <w:t>Head of Costume</w:t>
      </w:r>
      <w:r w:rsidRPr="004E694B">
        <w:rPr>
          <w:rFonts w:ascii="Arial" w:hAnsi="Arial" w:cs="Arial"/>
          <w:color w:val="262626"/>
          <w:sz w:val="24"/>
          <w:lang w:val="en-US"/>
        </w:rPr>
        <w:t xml:space="preserve">, this role will provide comprehensive administrative and practical support to the </w:t>
      </w:r>
      <w:r w:rsidR="000966FC">
        <w:rPr>
          <w:rFonts w:ascii="Arial" w:hAnsi="Arial" w:cs="Arial"/>
          <w:color w:val="262626"/>
          <w:sz w:val="24"/>
          <w:lang w:val="en-US"/>
        </w:rPr>
        <w:t>Head of Costume</w:t>
      </w:r>
      <w:r w:rsidRPr="004E694B">
        <w:rPr>
          <w:rFonts w:ascii="Arial" w:hAnsi="Arial" w:cs="Arial"/>
          <w:color w:val="262626"/>
          <w:sz w:val="24"/>
          <w:lang w:val="en-US"/>
        </w:rPr>
        <w:t xml:space="preserve"> and</w:t>
      </w:r>
      <w:r w:rsidRPr="004E694B">
        <w:rPr>
          <w:rFonts w:ascii="Arial" w:hAnsi="Arial" w:cs="Arial"/>
          <w:sz w:val="24"/>
        </w:rPr>
        <w:t xml:space="preserve"> to work across the full range of National Theatre of Scotland activities.</w:t>
      </w:r>
    </w:p>
    <w:p w14:paraId="58F4F1BB" w14:textId="77777777" w:rsidR="004E694B" w:rsidRDefault="004E694B">
      <w:pPr>
        <w:rPr>
          <w:rFonts w:ascii="Arial" w:hAnsi="Arial" w:cs="Arial"/>
          <w:sz w:val="24"/>
          <w:szCs w:val="24"/>
        </w:rPr>
      </w:pPr>
    </w:p>
    <w:p w14:paraId="47EA84C0" w14:textId="77777777" w:rsidR="004E694B" w:rsidRDefault="004E69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Main Responsibilities</w:t>
      </w:r>
    </w:p>
    <w:p w14:paraId="0AF39039" w14:textId="6B1FA367" w:rsidR="004E694B" w:rsidRPr="00134D41" w:rsidRDefault="004E694B" w:rsidP="004E694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provide administrative and practical support to the </w:t>
      </w:r>
      <w:r w:rsidR="000966FC">
        <w:rPr>
          <w:rFonts w:ascii="Arial" w:hAnsi="Arial" w:cs="Arial"/>
          <w:sz w:val="24"/>
          <w:szCs w:val="24"/>
        </w:rPr>
        <w:t>Head of Costume</w:t>
      </w:r>
    </w:p>
    <w:p w14:paraId="3CF07F59" w14:textId="4ED5C15E" w:rsidR="00134D41" w:rsidRPr="004E694B" w:rsidRDefault="00134D41" w:rsidP="004E694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support </w:t>
      </w:r>
      <w:r w:rsidR="000966FC">
        <w:rPr>
          <w:rFonts w:ascii="Arial" w:hAnsi="Arial" w:cs="Arial"/>
          <w:sz w:val="24"/>
          <w:szCs w:val="24"/>
        </w:rPr>
        <w:t>costume</w:t>
      </w:r>
      <w:r>
        <w:rPr>
          <w:rFonts w:ascii="Arial" w:hAnsi="Arial" w:cs="Arial"/>
          <w:sz w:val="24"/>
          <w:szCs w:val="24"/>
        </w:rPr>
        <w:t xml:space="preserve"> teams working at the National Theatre of Scotland</w:t>
      </w:r>
    </w:p>
    <w:p w14:paraId="71524C5A" w14:textId="6B31D7C7" w:rsidR="004E694B" w:rsidRPr="004E694B" w:rsidRDefault="004E694B" w:rsidP="004E694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manage and maintain the </w:t>
      </w:r>
      <w:r w:rsidR="000966FC">
        <w:rPr>
          <w:rFonts w:ascii="Arial" w:hAnsi="Arial" w:cs="Arial"/>
          <w:sz w:val="24"/>
          <w:szCs w:val="24"/>
        </w:rPr>
        <w:t>costume</w:t>
      </w:r>
      <w:r>
        <w:rPr>
          <w:rFonts w:ascii="Arial" w:hAnsi="Arial" w:cs="Arial"/>
          <w:sz w:val="24"/>
          <w:szCs w:val="24"/>
        </w:rPr>
        <w:t xml:space="preserve"> store as a tidy and safe working environment, dealing with </w:t>
      </w:r>
      <w:r w:rsidR="000966FC">
        <w:rPr>
          <w:rFonts w:ascii="Arial" w:hAnsi="Arial" w:cs="Arial"/>
          <w:sz w:val="24"/>
          <w:szCs w:val="24"/>
        </w:rPr>
        <w:t>costume</w:t>
      </w:r>
      <w:r>
        <w:rPr>
          <w:rFonts w:ascii="Arial" w:hAnsi="Arial" w:cs="Arial"/>
          <w:sz w:val="24"/>
          <w:szCs w:val="24"/>
        </w:rPr>
        <w:t xml:space="preserve"> borrows and </w:t>
      </w:r>
      <w:r w:rsidR="000966FC">
        <w:rPr>
          <w:rFonts w:ascii="Arial" w:hAnsi="Arial" w:cs="Arial"/>
          <w:sz w:val="24"/>
          <w:szCs w:val="24"/>
        </w:rPr>
        <w:t>returns</w:t>
      </w:r>
    </w:p>
    <w:p w14:paraId="7D47FC6C" w14:textId="77777777" w:rsidR="004E694B" w:rsidRPr="00134D41" w:rsidRDefault="004E694B" w:rsidP="00134D41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assist in the implementation of the National Theatre of Scotland’</w:t>
      </w:r>
      <w:r w:rsidR="00134D41">
        <w:rPr>
          <w:rFonts w:ascii="Arial" w:hAnsi="Arial" w:cs="Arial"/>
          <w:sz w:val="24"/>
          <w:szCs w:val="24"/>
        </w:rPr>
        <w:t>s Green Plan</w:t>
      </w:r>
    </w:p>
    <w:p w14:paraId="4DABB272" w14:textId="77777777" w:rsidR="00134D41" w:rsidRPr="00134D41" w:rsidRDefault="00134D41" w:rsidP="00134D41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4EE998F4" w14:textId="77777777" w:rsidR="004E694B" w:rsidRDefault="004E69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Specific Duties</w:t>
      </w:r>
    </w:p>
    <w:p w14:paraId="729DA4CD" w14:textId="5B8A62DF" w:rsidR="00134D41" w:rsidRPr="00134D41" w:rsidRDefault="00134D41" w:rsidP="00134D41">
      <w:pPr>
        <w:pStyle w:val="ListBullet2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a</w:t>
      </w:r>
      <w:r w:rsidRPr="00134D41">
        <w:rPr>
          <w:rFonts w:ascii="Arial" w:hAnsi="Arial" w:cs="Arial"/>
          <w:sz w:val="24"/>
        </w:rPr>
        <w:t xml:space="preserve">ssist with generating and maintaining a comprehensive </w:t>
      </w:r>
      <w:r>
        <w:rPr>
          <w:rFonts w:ascii="Arial" w:hAnsi="Arial" w:cs="Arial"/>
          <w:sz w:val="24"/>
        </w:rPr>
        <w:t>system for tracking and</w:t>
      </w:r>
      <w:r w:rsidRPr="00134D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storing</w:t>
      </w:r>
      <w:r w:rsidRPr="00134D41">
        <w:rPr>
          <w:rFonts w:ascii="Arial" w:hAnsi="Arial" w:cs="Arial"/>
          <w:sz w:val="24"/>
        </w:rPr>
        <w:t xml:space="preserve"> </w:t>
      </w:r>
      <w:r w:rsidR="00BF07F0">
        <w:rPr>
          <w:rFonts w:ascii="Arial" w:hAnsi="Arial" w:cs="Arial"/>
          <w:sz w:val="24"/>
        </w:rPr>
        <w:t>costumes within our store</w:t>
      </w:r>
    </w:p>
    <w:p w14:paraId="24C83659" w14:textId="7456CDC2" w:rsidR="00134D41" w:rsidRPr="00134D41" w:rsidRDefault="00134D41" w:rsidP="00134D41">
      <w:pPr>
        <w:pStyle w:val="ListBullet"/>
        <w:numPr>
          <w:ilvl w:val="0"/>
          <w:numId w:val="4"/>
        </w:numPr>
        <w:contextualSpacing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T</w:t>
      </w:r>
      <w:r w:rsidR="00BF07F0">
        <w:rPr>
          <w:rFonts w:ascii="Arial" w:hAnsi="Arial" w:cs="Arial"/>
          <w:color w:val="000000" w:themeColor="text1"/>
          <w:sz w:val="24"/>
        </w:rPr>
        <w:t>o manage all costume borrows from the costume store</w:t>
      </w:r>
    </w:p>
    <w:p w14:paraId="2FD9C123" w14:textId="10DFBD4B" w:rsidR="00134D41" w:rsidRPr="00134D41" w:rsidRDefault="00134D41" w:rsidP="00134D41">
      <w:pPr>
        <w:pStyle w:val="ListBullet2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To </w:t>
      </w:r>
      <w:r w:rsidR="00BF07F0">
        <w:rPr>
          <w:rFonts w:ascii="Arial" w:hAnsi="Arial" w:cs="Arial"/>
          <w:color w:val="000000" w:themeColor="text1"/>
          <w:sz w:val="24"/>
        </w:rPr>
        <w:t>manage all costume returns from shows and organise repairs and laundry of show costume</w:t>
      </w:r>
    </w:p>
    <w:p w14:paraId="4FD31629" w14:textId="54C08A2F" w:rsidR="00134D41" w:rsidRPr="00134D41" w:rsidRDefault="00134D41" w:rsidP="00134D41">
      <w:pPr>
        <w:pStyle w:val="ListBullet2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134D41">
        <w:rPr>
          <w:rFonts w:ascii="Arial" w:hAnsi="Arial" w:cs="Arial"/>
          <w:color w:val="000000" w:themeColor="text1"/>
          <w:sz w:val="24"/>
        </w:rPr>
        <w:t xml:space="preserve">To support </w:t>
      </w:r>
      <w:r w:rsidR="00BF07F0">
        <w:rPr>
          <w:rFonts w:ascii="Arial" w:hAnsi="Arial" w:cs="Arial"/>
          <w:color w:val="000000" w:themeColor="text1"/>
          <w:sz w:val="24"/>
        </w:rPr>
        <w:t>costume</w:t>
      </w:r>
      <w:r w:rsidRPr="00134D41">
        <w:rPr>
          <w:rFonts w:ascii="Arial" w:hAnsi="Arial" w:cs="Arial"/>
          <w:color w:val="000000" w:themeColor="text1"/>
          <w:sz w:val="24"/>
        </w:rPr>
        <w:t xml:space="preserve"> teams in complying with the Theatre Green Book</w:t>
      </w:r>
    </w:p>
    <w:p w14:paraId="7005F071" w14:textId="77777777" w:rsidR="00134D41" w:rsidRPr="00134D41" w:rsidRDefault="00134D41" w:rsidP="00134D41">
      <w:pPr>
        <w:pStyle w:val="ListBullet2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134D41">
        <w:rPr>
          <w:rFonts w:ascii="Arial" w:hAnsi="Arial" w:cs="Arial"/>
          <w:color w:val="000000" w:themeColor="text1"/>
          <w:sz w:val="24"/>
        </w:rPr>
        <w:t>To assist in compiling materials inventory for all projects</w:t>
      </w:r>
    </w:p>
    <w:p w14:paraId="2EE61F2E" w14:textId="77777777" w:rsidR="00134D41" w:rsidRPr="00134D41" w:rsidRDefault="00134D41" w:rsidP="00134D41">
      <w:pPr>
        <w:pStyle w:val="BlockText"/>
        <w:numPr>
          <w:ilvl w:val="0"/>
          <w:numId w:val="4"/>
        </w:numPr>
        <w:spacing w:line="240" w:lineRule="auto"/>
        <w:ind w:right="0"/>
        <w:contextualSpacing/>
        <w:outlineLvl w:val="0"/>
        <w:rPr>
          <w:rFonts w:ascii="Arial" w:eastAsia="Calibri" w:hAnsi="Arial" w:cs="Arial"/>
          <w:color w:val="000000" w:themeColor="text1"/>
          <w:szCs w:val="24"/>
        </w:rPr>
      </w:pPr>
      <w:r w:rsidRPr="00134D41">
        <w:rPr>
          <w:rFonts w:ascii="Arial" w:eastAsia="Calibri" w:hAnsi="Arial" w:cs="Arial"/>
          <w:color w:val="000000" w:themeColor="text1"/>
          <w:szCs w:val="24"/>
        </w:rPr>
        <w:t>To work within allocated budgets</w:t>
      </w:r>
    </w:p>
    <w:p w14:paraId="4D46F290" w14:textId="77777777" w:rsidR="00134D41" w:rsidRPr="00134D41" w:rsidRDefault="00134D41" w:rsidP="00134D41">
      <w:pPr>
        <w:pStyle w:val="BlockText"/>
        <w:numPr>
          <w:ilvl w:val="0"/>
          <w:numId w:val="4"/>
        </w:numPr>
        <w:spacing w:line="240" w:lineRule="auto"/>
        <w:ind w:right="0"/>
        <w:contextualSpacing/>
        <w:outlineLvl w:val="0"/>
        <w:rPr>
          <w:rFonts w:ascii="Arial" w:eastAsia="Calibri" w:hAnsi="Arial" w:cs="Arial"/>
          <w:szCs w:val="24"/>
        </w:rPr>
      </w:pPr>
      <w:r w:rsidRPr="00134D41">
        <w:rPr>
          <w:rFonts w:ascii="Arial" w:eastAsia="Calibri" w:hAnsi="Arial" w:cs="Arial"/>
          <w:color w:val="000000" w:themeColor="text1"/>
          <w:szCs w:val="24"/>
        </w:rPr>
        <w:t xml:space="preserve">To manage and account for any </w:t>
      </w:r>
      <w:r w:rsidRPr="00134D41">
        <w:rPr>
          <w:rFonts w:ascii="Arial" w:eastAsia="Calibri" w:hAnsi="Arial" w:cs="Arial"/>
          <w:szCs w:val="24"/>
        </w:rPr>
        <w:t xml:space="preserve">petty cash float issued by the Company, documenting and recording any monies spent and keeping valid purchase receipts </w:t>
      </w:r>
    </w:p>
    <w:p w14:paraId="35D469C3" w14:textId="1F4759FA" w:rsidR="00134D41" w:rsidRPr="00134D41" w:rsidRDefault="00BF07F0" w:rsidP="00134D41">
      <w:pPr>
        <w:pStyle w:val="ListBullet2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Maintain stores, sewing room and laundry rooms as a safe, clean and tidy working enviro</w:t>
      </w:r>
      <w:r w:rsidR="000169EC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>ment</w:t>
      </w:r>
    </w:p>
    <w:p w14:paraId="30EA2373" w14:textId="2D9332CD" w:rsidR="00134D41" w:rsidRPr="00134D41" w:rsidRDefault="00134D41" w:rsidP="00134D41">
      <w:pPr>
        <w:pStyle w:val="ListBullet2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 w:rsidRPr="00134D41">
        <w:rPr>
          <w:rFonts w:ascii="Arial" w:hAnsi="Arial" w:cs="Arial"/>
          <w:sz w:val="24"/>
        </w:rPr>
        <w:t xml:space="preserve">To assist </w:t>
      </w:r>
      <w:r w:rsidR="000966FC">
        <w:rPr>
          <w:rFonts w:ascii="Arial" w:hAnsi="Arial" w:cs="Arial"/>
          <w:sz w:val="24"/>
        </w:rPr>
        <w:t>costume teams working on productions if needed</w:t>
      </w:r>
    </w:p>
    <w:p w14:paraId="215EC2CE" w14:textId="77777777" w:rsidR="00134D41" w:rsidRPr="00134D41" w:rsidRDefault="00134D41" w:rsidP="00134D41">
      <w:pPr>
        <w:pStyle w:val="ListBullet"/>
        <w:numPr>
          <w:ilvl w:val="0"/>
          <w:numId w:val="4"/>
        </w:numPr>
        <w:contextualSpacing/>
        <w:rPr>
          <w:rFonts w:ascii="Arial" w:hAnsi="Arial" w:cs="Arial"/>
          <w:color w:val="000000"/>
          <w:sz w:val="24"/>
        </w:rPr>
      </w:pPr>
      <w:r w:rsidRPr="00134D41">
        <w:rPr>
          <w:rFonts w:ascii="Arial" w:hAnsi="Arial" w:cs="Arial"/>
          <w:color w:val="000000"/>
          <w:sz w:val="24"/>
        </w:rPr>
        <w:t>Assist in the implementation of National Theatre of Scotland Health and Safety Policy</w:t>
      </w:r>
    </w:p>
    <w:p w14:paraId="4B640C03" w14:textId="77777777" w:rsidR="00134D41" w:rsidRPr="00134D41" w:rsidRDefault="00134D41" w:rsidP="00134D41">
      <w:pPr>
        <w:pStyle w:val="ListBullet"/>
        <w:numPr>
          <w:ilvl w:val="0"/>
          <w:numId w:val="4"/>
        </w:numPr>
        <w:contextualSpacing/>
        <w:rPr>
          <w:rFonts w:ascii="Arial" w:hAnsi="Arial" w:cs="Arial"/>
          <w:color w:val="000000"/>
          <w:sz w:val="24"/>
        </w:rPr>
      </w:pPr>
      <w:r w:rsidRPr="00134D41">
        <w:rPr>
          <w:rFonts w:ascii="Arial" w:hAnsi="Arial" w:cs="Arial"/>
          <w:sz w:val="24"/>
        </w:rPr>
        <w:t>Attend production and departmental meetings as required</w:t>
      </w:r>
    </w:p>
    <w:p w14:paraId="582DAB40" w14:textId="77777777" w:rsidR="004E694B" w:rsidRPr="004E694B" w:rsidRDefault="004E694B" w:rsidP="00134D41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B0FA01F" w14:textId="77777777" w:rsidR="004E694B" w:rsidRDefault="004E694B">
      <w:pPr>
        <w:rPr>
          <w:rFonts w:ascii="Arial" w:hAnsi="Arial" w:cs="Arial"/>
          <w:b/>
          <w:sz w:val="24"/>
          <w:szCs w:val="24"/>
        </w:rPr>
      </w:pPr>
    </w:p>
    <w:p w14:paraId="517EB85A" w14:textId="77777777" w:rsidR="004E694B" w:rsidRDefault="004E694B">
      <w:pPr>
        <w:rPr>
          <w:rFonts w:ascii="Arial" w:hAnsi="Arial" w:cs="Arial"/>
          <w:b/>
          <w:sz w:val="24"/>
          <w:szCs w:val="24"/>
        </w:rPr>
      </w:pPr>
    </w:p>
    <w:p w14:paraId="05732E8A" w14:textId="77777777" w:rsidR="004E694B" w:rsidRDefault="004E694B">
      <w:pPr>
        <w:rPr>
          <w:rFonts w:ascii="Arial" w:hAnsi="Arial" w:cs="Arial"/>
          <w:b/>
          <w:sz w:val="24"/>
          <w:szCs w:val="24"/>
        </w:rPr>
      </w:pPr>
    </w:p>
    <w:p w14:paraId="2ECD0F71" w14:textId="77777777" w:rsidR="004E694B" w:rsidRPr="004E694B" w:rsidRDefault="004E694B">
      <w:pPr>
        <w:rPr>
          <w:rFonts w:ascii="Arial" w:hAnsi="Arial" w:cs="Arial"/>
          <w:b/>
          <w:sz w:val="24"/>
          <w:szCs w:val="24"/>
        </w:rPr>
      </w:pPr>
      <w:r w:rsidRPr="004E694B">
        <w:rPr>
          <w:rFonts w:ascii="Arial" w:hAnsi="Arial" w:cs="Arial"/>
          <w:b/>
          <w:sz w:val="24"/>
          <w:szCs w:val="24"/>
        </w:rPr>
        <w:lastRenderedPageBreak/>
        <w:t>Organisational Requirements</w:t>
      </w:r>
    </w:p>
    <w:p w14:paraId="0BD63B72" w14:textId="77777777" w:rsidR="004E694B" w:rsidRPr="004E694B" w:rsidRDefault="004E694B" w:rsidP="004E694B">
      <w:pPr>
        <w:pStyle w:val="ListBullet"/>
        <w:rPr>
          <w:rFonts w:ascii="Arial" w:hAnsi="Arial" w:cs="Arial"/>
          <w:sz w:val="24"/>
        </w:rPr>
      </w:pPr>
      <w:r w:rsidRPr="004E694B">
        <w:rPr>
          <w:rFonts w:ascii="Arial" w:hAnsi="Arial" w:cs="Arial"/>
          <w:sz w:val="24"/>
        </w:rPr>
        <w:t xml:space="preserve">Maintain a high standard of customer care  </w:t>
      </w:r>
    </w:p>
    <w:p w14:paraId="34B32C47" w14:textId="77777777" w:rsidR="004E694B" w:rsidRPr="004E694B" w:rsidRDefault="004E694B" w:rsidP="004E694B">
      <w:pPr>
        <w:pStyle w:val="ListBullet"/>
        <w:rPr>
          <w:rFonts w:ascii="Arial" w:hAnsi="Arial" w:cs="Arial"/>
          <w:sz w:val="24"/>
        </w:rPr>
      </w:pPr>
      <w:r w:rsidRPr="004E694B">
        <w:rPr>
          <w:rFonts w:ascii="Arial" w:hAnsi="Arial" w:cs="Arial"/>
          <w:sz w:val="24"/>
        </w:rPr>
        <w:t>Use IT applications to service the post’s administrative needs</w:t>
      </w:r>
    </w:p>
    <w:p w14:paraId="58B66B8B" w14:textId="77777777" w:rsidR="004E694B" w:rsidRPr="004E694B" w:rsidRDefault="004E694B" w:rsidP="004E694B">
      <w:pPr>
        <w:pStyle w:val="ListBullet"/>
        <w:rPr>
          <w:rFonts w:ascii="Arial" w:hAnsi="Arial" w:cs="Arial"/>
          <w:sz w:val="24"/>
        </w:rPr>
      </w:pPr>
      <w:r w:rsidRPr="004E694B">
        <w:rPr>
          <w:rFonts w:ascii="Arial" w:hAnsi="Arial" w:cs="Arial"/>
          <w:sz w:val="24"/>
        </w:rPr>
        <w:t xml:space="preserve">Work towards the achievement of National Theatre of Scotland’s organisational goals </w:t>
      </w:r>
    </w:p>
    <w:p w14:paraId="6948A5D6" w14:textId="7C608762" w:rsidR="004E694B" w:rsidRPr="004E694B" w:rsidRDefault="004E694B" w:rsidP="004E694B">
      <w:pPr>
        <w:pStyle w:val="ListBullet"/>
        <w:rPr>
          <w:rFonts w:ascii="Arial" w:hAnsi="Arial" w:cs="Arial"/>
          <w:sz w:val="24"/>
        </w:rPr>
      </w:pPr>
      <w:r w:rsidRPr="004E694B">
        <w:rPr>
          <w:rFonts w:ascii="Arial" w:hAnsi="Arial" w:cs="Arial"/>
          <w:sz w:val="24"/>
        </w:rPr>
        <w:t>As the post holder may be the first point of contact for many external organ</w:t>
      </w:r>
      <w:r w:rsidR="00332212">
        <w:rPr>
          <w:rFonts w:ascii="Arial" w:hAnsi="Arial" w:cs="Arial"/>
          <w:sz w:val="24"/>
        </w:rPr>
        <w:t xml:space="preserve">isations and individuals, </w:t>
      </w:r>
      <w:r w:rsidR="000966FC">
        <w:rPr>
          <w:rFonts w:ascii="Arial" w:hAnsi="Arial" w:cs="Arial"/>
          <w:sz w:val="24"/>
        </w:rPr>
        <w:t>they</w:t>
      </w:r>
      <w:r w:rsidRPr="004E694B">
        <w:rPr>
          <w:rFonts w:ascii="Arial" w:hAnsi="Arial" w:cs="Arial"/>
          <w:sz w:val="24"/>
        </w:rPr>
        <w:t xml:space="preserve"> </w:t>
      </w:r>
      <w:r w:rsidR="000966FC">
        <w:rPr>
          <w:rFonts w:ascii="Arial" w:hAnsi="Arial" w:cs="Arial"/>
          <w:sz w:val="24"/>
        </w:rPr>
        <w:t>are</w:t>
      </w:r>
      <w:r w:rsidRPr="004E694B">
        <w:rPr>
          <w:rFonts w:ascii="Arial" w:hAnsi="Arial" w:cs="Arial"/>
          <w:sz w:val="24"/>
        </w:rPr>
        <w:t xml:space="preserve"> expected to remain up to date with, and be aware of, developments within National Theatre of Scotland and its work</w:t>
      </w:r>
    </w:p>
    <w:p w14:paraId="230EE3A0" w14:textId="77777777" w:rsidR="004E694B" w:rsidRPr="004E694B" w:rsidRDefault="004E694B" w:rsidP="004E694B">
      <w:pPr>
        <w:pStyle w:val="ListBullet"/>
        <w:rPr>
          <w:rFonts w:ascii="Arial" w:hAnsi="Arial" w:cs="Arial"/>
          <w:sz w:val="24"/>
        </w:rPr>
      </w:pPr>
      <w:r w:rsidRPr="004E694B">
        <w:rPr>
          <w:rFonts w:ascii="Arial" w:hAnsi="Arial" w:cs="Arial"/>
          <w:sz w:val="24"/>
        </w:rPr>
        <w:t>As the post will require handling, processing and recording of restricted information, confidentiality is required to be maintained at all times</w:t>
      </w:r>
    </w:p>
    <w:p w14:paraId="0D3F45A6" w14:textId="77777777" w:rsidR="004E694B" w:rsidRPr="004E694B" w:rsidRDefault="004E694B" w:rsidP="004E694B">
      <w:pPr>
        <w:pStyle w:val="ListBullet"/>
        <w:rPr>
          <w:rFonts w:ascii="Arial" w:hAnsi="Arial" w:cs="Arial"/>
          <w:sz w:val="24"/>
        </w:rPr>
      </w:pPr>
      <w:r w:rsidRPr="004E694B">
        <w:rPr>
          <w:rFonts w:ascii="Arial" w:hAnsi="Arial" w:cs="Arial"/>
          <w:sz w:val="24"/>
        </w:rPr>
        <w:t xml:space="preserve">Be willing and able to attend meetings and other events </w:t>
      </w:r>
      <w:proofErr w:type="spellStart"/>
      <w:r w:rsidRPr="004E694B">
        <w:rPr>
          <w:rFonts w:ascii="Arial" w:hAnsi="Arial" w:cs="Arial"/>
          <w:sz w:val="24"/>
        </w:rPr>
        <w:t>outwith</w:t>
      </w:r>
      <w:proofErr w:type="spellEnd"/>
      <w:r w:rsidRPr="004E694B">
        <w:rPr>
          <w:rFonts w:ascii="Arial" w:hAnsi="Arial" w:cs="Arial"/>
          <w:sz w:val="24"/>
        </w:rPr>
        <w:t xml:space="preserve"> normal working hours as required and to travel away from home as necessary</w:t>
      </w:r>
    </w:p>
    <w:p w14:paraId="4F5FA095" w14:textId="77777777" w:rsidR="004E694B" w:rsidRPr="004E694B" w:rsidRDefault="004E694B" w:rsidP="004E694B">
      <w:pPr>
        <w:pStyle w:val="ListBullet"/>
        <w:rPr>
          <w:rFonts w:ascii="Arial" w:hAnsi="Arial" w:cs="Arial"/>
          <w:sz w:val="24"/>
        </w:rPr>
      </w:pPr>
      <w:r w:rsidRPr="004E694B">
        <w:rPr>
          <w:rFonts w:ascii="Arial" w:hAnsi="Arial" w:cs="Arial"/>
          <w:sz w:val="24"/>
        </w:rPr>
        <w:t>Take part in National Theatre of Scotland orga</w:t>
      </w:r>
      <w:r>
        <w:rPr>
          <w:rFonts w:ascii="Arial" w:hAnsi="Arial" w:cs="Arial"/>
          <w:sz w:val="24"/>
        </w:rPr>
        <w:t>nisational projects as required</w:t>
      </w:r>
    </w:p>
    <w:p w14:paraId="22A06593" w14:textId="77777777" w:rsidR="004E694B" w:rsidRDefault="004E694B">
      <w:pPr>
        <w:rPr>
          <w:rFonts w:ascii="Arial" w:hAnsi="Arial" w:cs="Arial"/>
          <w:b/>
          <w:sz w:val="24"/>
          <w:szCs w:val="24"/>
        </w:rPr>
      </w:pPr>
    </w:p>
    <w:p w14:paraId="7E656C06" w14:textId="77777777" w:rsidR="004E694B" w:rsidRDefault="004E69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508"/>
      </w:tblGrid>
      <w:tr w:rsidR="00134D41" w14:paraId="316A9721" w14:textId="77777777" w:rsidTr="00134D41">
        <w:tc>
          <w:tcPr>
            <w:tcW w:w="6091" w:type="dxa"/>
          </w:tcPr>
          <w:p w14:paraId="13EE2828" w14:textId="77777777" w:rsidR="00134D41" w:rsidRDefault="00134D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873151" w14:textId="77777777" w:rsidR="00134D41" w:rsidRDefault="00134D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1508" w:type="dxa"/>
          </w:tcPr>
          <w:p w14:paraId="077BBF67" w14:textId="77777777" w:rsidR="00134D41" w:rsidRDefault="00134D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</w:tc>
      </w:tr>
      <w:tr w:rsidR="00134D41" w14:paraId="09D4327E" w14:textId="77777777" w:rsidTr="00134D41">
        <w:tc>
          <w:tcPr>
            <w:tcW w:w="6091" w:type="dxa"/>
          </w:tcPr>
          <w:p w14:paraId="6134961E" w14:textId="1665470D" w:rsidR="00134D41" w:rsidRPr="00134D41" w:rsidRDefault="00134D41" w:rsidP="00134D41">
            <w:pPr>
              <w:pStyle w:val="ListBullet"/>
              <w:numPr>
                <w:ilvl w:val="0"/>
                <w:numId w:val="0"/>
              </w:numPr>
              <w:contextualSpacing/>
              <w:jc w:val="both"/>
              <w:rPr>
                <w:rFonts w:ascii="Arial" w:hAnsi="Arial" w:cs="Arial"/>
                <w:sz w:val="24"/>
              </w:rPr>
            </w:pPr>
            <w:r w:rsidRPr="00134D41">
              <w:rPr>
                <w:rFonts w:ascii="Arial" w:hAnsi="Arial" w:cs="Arial"/>
                <w:sz w:val="24"/>
              </w:rPr>
              <w:t xml:space="preserve">Experience of </w:t>
            </w:r>
            <w:r w:rsidR="000966FC">
              <w:rPr>
                <w:rFonts w:ascii="Arial" w:hAnsi="Arial" w:cs="Arial"/>
                <w:sz w:val="24"/>
              </w:rPr>
              <w:t>garment</w:t>
            </w:r>
            <w:r w:rsidR="00BF07F0">
              <w:rPr>
                <w:rFonts w:ascii="Arial" w:hAnsi="Arial" w:cs="Arial"/>
                <w:sz w:val="24"/>
              </w:rPr>
              <w:t xml:space="preserve"> making and sewing skills</w:t>
            </w:r>
          </w:p>
          <w:p w14:paraId="396FE187" w14:textId="77777777" w:rsidR="00134D41" w:rsidRPr="00134D41" w:rsidRDefault="00134D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2BCFB6" w14:textId="4CEAAEFD" w:rsidR="00134D41" w:rsidRDefault="00BF07F0" w:rsidP="00134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508" w:type="dxa"/>
          </w:tcPr>
          <w:p w14:paraId="6FCC4085" w14:textId="62480F1A" w:rsidR="00134D41" w:rsidRDefault="00134D41" w:rsidP="00134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D41" w14:paraId="29868C2D" w14:textId="77777777" w:rsidTr="00134D41">
        <w:tc>
          <w:tcPr>
            <w:tcW w:w="6091" w:type="dxa"/>
          </w:tcPr>
          <w:p w14:paraId="2CA1CF23" w14:textId="77777777" w:rsidR="00134D41" w:rsidRPr="00134D41" w:rsidRDefault="00134D41" w:rsidP="00134D41">
            <w:pPr>
              <w:pStyle w:val="ListBullet"/>
              <w:numPr>
                <w:ilvl w:val="0"/>
                <w:numId w:val="0"/>
              </w:numPr>
              <w:contextualSpacing/>
              <w:rPr>
                <w:rFonts w:ascii="Arial" w:hAnsi="Arial" w:cs="Arial"/>
                <w:sz w:val="24"/>
              </w:rPr>
            </w:pPr>
            <w:r w:rsidRPr="00134D41">
              <w:rPr>
                <w:rFonts w:ascii="Arial" w:hAnsi="Arial" w:cs="Arial"/>
                <w:sz w:val="24"/>
              </w:rPr>
              <w:t>Excellent organisational skills</w:t>
            </w:r>
          </w:p>
          <w:p w14:paraId="56943081" w14:textId="77777777" w:rsidR="00134D41" w:rsidRPr="00134D41" w:rsidRDefault="00134D41" w:rsidP="00134D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15A6F3" w14:textId="77777777" w:rsidR="00134D41" w:rsidRDefault="00134D41" w:rsidP="00134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508" w:type="dxa"/>
          </w:tcPr>
          <w:p w14:paraId="6FB262D6" w14:textId="77777777" w:rsidR="00134D41" w:rsidRDefault="00134D41" w:rsidP="00134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D41" w14:paraId="230CE315" w14:textId="77777777" w:rsidTr="00134D41">
        <w:tc>
          <w:tcPr>
            <w:tcW w:w="6091" w:type="dxa"/>
          </w:tcPr>
          <w:p w14:paraId="29BC6B7F" w14:textId="77777777" w:rsidR="00134D41" w:rsidRPr="00134D41" w:rsidRDefault="00134D41" w:rsidP="00134D41">
            <w:pPr>
              <w:pStyle w:val="ListBullet"/>
              <w:numPr>
                <w:ilvl w:val="0"/>
                <w:numId w:val="0"/>
              </w:numPr>
              <w:contextualSpacing/>
              <w:rPr>
                <w:rFonts w:ascii="Arial" w:hAnsi="Arial" w:cs="Arial"/>
                <w:sz w:val="24"/>
              </w:rPr>
            </w:pPr>
            <w:r w:rsidRPr="00134D41">
              <w:rPr>
                <w:rFonts w:ascii="Arial" w:hAnsi="Arial" w:cs="Arial"/>
                <w:sz w:val="24"/>
              </w:rPr>
              <w:t>Proficiency in written and verbal communications</w:t>
            </w:r>
          </w:p>
          <w:p w14:paraId="3C74B61D" w14:textId="77777777" w:rsidR="00134D41" w:rsidRPr="00134D41" w:rsidRDefault="00134D41" w:rsidP="00134D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7B3B3E" w14:textId="77777777" w:rsidR="00134D41" w:rsidRDefault="00134D41" w:rsidP="00134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69CA904" w14:textId="77777777" w:rsidR="00134D41" w:rsidRDefault="00134D41" w:rsidP="00134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134D41" w14:paraId="0696E8F8" w14:textId="77777777" w:rsidTr="00134D41">
        <w:tc>
          <w:tcPr>
            <w:tcW w:w="6091" w:type="dxa"/>
          </w:tcPr>
          <w:p w14:paraId="4070744C" w14:textId="77777777" w:rsidR="00134D41" w:rsidRDefault="00134D41" w:rsidP="00134D41">
            <w:pPr>
              <w:pStyle w:val="ListBullet"/>
              <w:numPr>
                <w:ilvl w:val="0"/>
                <w:numId w:val="0"/>
              </w:numPr>
              <w:contextualSpacing/>
              <w:rPr>
                <w:rFonts w:ascii="Arial" w:hAnsi="Arial" w:cs="Arial"/>
                <w:sz w:val="24"/>
              </w:rPr>
            </w:pPr>
            <w:r w:rsidRPr="00134D41">
              <w:rPr>
                <w:rFonts w:ascii="Arial" w:hAnsi="Arial" w:cs="Arial"/>
                <w:sz w:val="24"/>
              </w:rPr>
              <w:t>Ability to represent National Theatre of Scotland professionally, competently and to a consistent standard</w:t>
            </w:r>
          </w:p>
          <w:p w14:paraId="352A4F04" w14:textId="77777777" w:rsidR="00134D41" w:rsidRPr="00134D41" w:rsidRDefault="00134D41" w:rsidP="00134D41">
            <w:pPr>
              <w:pStyle w:val="ListBullet"/>
              <w:numPr>
                <w:ilvl w:val="0"/>
                <w:numId w:val="0"/>
              </w:num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33262A44" w14:textId="77777777" w:rsidR="00134D41" w:rsidRDefault="00134D41" w:rsidP="00134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508" w:type="dxa"/>
          </w:tcPr>
          <w:p w14:paraId="5A303610" w14:textId="77777777" w:rsidR="00134D41" w:rsidRDefault="00134D41" w:rsidP="00134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D41" w14:paraId="04A1437D" w14:textId="77777777" w:rsidTr="00134D41">
        <w:tc>
          <w:tcPr>
            <w:tcW w:w="6091" w:type="dxa"/>
          </w:tcPr>
          <w:p w14:paraId="66742DCF" w14:textId="77777777" w:rsidR="00134D41" w:rsidRPr="00134D41" w:rsidRDefault="00134D41" w:rsidP="00134D41">
            <w:pPr>
              <w:pStyle w:val="ListBullet"/>
              <w:numPr>
                <w:ilvl w:val="0"/>
                <w:numId w:val="0"/>
              </w:numPr>
              <w:contextualSpacing/>
              <w:rPr>
                <w:rFonts w:ascii="Arial" w:hAnsi="Arial" w:cs="Arial"/>
                <w:sz w:val="24"/>
              </w:rPr>
            </w:pPr>
            <w:r w:rsidRPr="00134D41">
              <w:rPr>
                <w:rFonts w:ascii="Arial" w:hAnsi="Arial" w:cs="Arial"/>
                <w:sz w:val="24"/>
              </w:rPr>
              <w:t>Able to multi-task and work calmly under pressure</w:t>
            </w:r>
          </w:p>
          <w:p w14:paraId="120E557D" w14:textId="77777777" w:rsidR="00134D41" w:rsidRPr="00134D41" w:rsidRDefault="00134D41" w:rsidP="00134D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F2567B" w14:textId="77777777" w:rsidR="00134D41" w:rsidRDefault="00134D41" w:rsidP="00134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508" w:type="dxa"/>
          </w:tcPr>
          <w:p w14:paraId="4DEC7DC1" w14:textId="77777777" w:rsidR="00134D41" w:rsidRDefault="00134D41" w:rsidP="00134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D41" w14:paraId="605B3942" w14:textId="77777777" w:rsidTr="00134D41">
        <w:tc>
          <w:tcPr>
            <w:tcW w:w="6091" w:type="dxa"/>
          </w:tcPr>
          <w:p w14:paraId="39A6B4E1" w14:textId="77777777" w:rsidR="00134D41" w:rsidRPr="00134D41" w:rsidRDefault="00134D41" w:rsidP="00134D41">
            <w:pPr>
              <w:pStyle w:val="ListBullet"/>
              <w:numPr>
                <w:ilvl w:val="0"/>
                <w:numId w:val="0"/>
              </w:numPr>
              <w:contextualSpacing/>
              <w:rPr>
                <w:rFonts w:ascii="Arial" w:hAnsi="Arial" w:cs="Arial"/>
                <w:sz w:val="24"/>
              </w:rPr>
            </w:pPr>
            <w:r w:rsidRPr="00134D41">
              <w:rPr>
                <w:rFonts w:ascii="Arial" w:hAnsi="Arial" w:cs="Arial"/>
                <w:sz w:val="24"/>
              </w:rPr>
              <w:t>Good IT skills</w:t>
            </w:r>
          </w:p>
          <w:p w14:paraId="4B75E47E" w14:textId="77777777" w:rsidR="00134D41" w:rsidRPr="00134D41" w:rsidRDefault="00134D41" w:rsidP="00134D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CB9DED" w14:textId="77777777" w:rsidR="00134D41" w:rsidRDefault="00134D41" w:rsidP="00134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2765302" w14:textId="77777777" w:rsidR="00134D41" w:rsidRDefault="00134D41" w:rsidP="00134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134D41" w14:paraId="04266C9A" w14:textId="77777777" w:rsidTr="00134D41">
        <w:tc>
          <w:tcPr>
            <w:tcW w:w="6091" w:type="dxa"/>
          </w:tcPr>
          <w:p w14:paraId="26B08866" w14:textId="77777777" w:rsidR="00134D41" w:rsidRPr="00134D41" w:rsidRDefault="00134D41" w:rsidP="00134D41">
            <w:pPr>
              <w:pStyle w:val="ListBullet"/>
              <w:numPr>
                <w:ilvl w:val="0"/>
                <w:numId w:val="0"/>
              </w:numPr>
              <w:contextualSpacing/>
              <w:rPr>
                <w:rFonts w:ascii="Arial" w:hAnsi="Arial" w:cs="Arial"/>
                <w:sz w:val="24"/>
              </w:rPr>
            </w:pPr>
            <w:r w:rsidRPr="00134D41">
              <w:rPr>
                <w:rFonts w:ascii="Arial" w:hAnsi="Arial" w:cs="Arial"/>
                <w:sz w:val="24"/>
              </w:rPr>
              <w:t xml:space="preserve">Excellent interpersonal and team working skills, as well as the ability to work independently </w:t>
            </w:r>
          </w:p>
          <w:p w14:paraId="5D6D685A" w14:textId="77777777" w:rsidR="00134D41" w:rsidRPr="00134D41" w:rsidRDefault="00134D41" w:rsidP="00134D41">
            <w:pPr>
              <w:pStyle w:val="ListBullet"/>
              <w:numPr>
                <w:ilvl w:val="0"/>
                <w:numId w:val="0"/>
              </w:num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949207B" w14:textId="77777777" w:rsidR="00134D41" w:rsidRDefault="00134D41" w:rsidP="00134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508" w:type="dxa"/>
          </w:tcPr>
          <w:p w14:paraId="156FFC15" w14:textId="77777777" w:rsidR="00134D41" w:rsidRDefault="00134D41" w:rsidP="00134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D41" w14:paraId="427385A5" w14:textId="77777777" w:rsidTr="00134D41">
        <w:tc>
          <w:tcPr>
            <w:tcW w:w="6091" w:type="dxa"/>
          </w:tcPr>
          <w:p w14:paraId="5121018C" w14:textId="77777777" w:rsidR="00134D41" w:rsidRPr="00134D41" w:rsidRDefault="00134D41" w:rsidP="00134D41">
            <w:pPr>
              <w:pStyle w:val="ListBullet"/>
              <w:numPr>
                <w:ilvl w:val="0"/>
                <w:numId w:val="0"/>
              </w:numPr>
              <w:contextualSpacing/>
              <w:rPr>
                <w:rFonts w:ascii="Arial" w:hAnsi="Arial" w:cs="Arial"/>
                <w:sz w:val="24"/>
              </w:rPr>
            </w:pPr>
            <w:r w:rsidRPr="00134D41">
              <w:rPr>
                <w:rFonts w:ascii="Arial" w:hAnsi="Arial" w:cs="Arial"/>
                <w:sz w:val="24"/>
              </w:rPr>
              <w:t>Ability to problem solve and think creatively</w:t>
            </w:r>
          </w:p>
          <w:p w14:paraId="7A453B23" w14:textId="77777777" w:rsidR="00134D41" w:rsidRPr="00134D41" w:rsidRDefault="00134D41" w:rsidP="00134D41">
            <w:pPr>
              <w:pStyle w:val="ListBullet"/>
              <w:numPr>
                <w:ilvl w:val="0"/>
                <w:numId w:val="0"/>
              </w:num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CFAA167" w14:textId="77777777" w:rsidR="00134D41" w:rsidRDefault="00134D41" w:rsidP="00134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508" w:type="dxa"/>
          </w:tcPr>
          <w:p w14:paraId="460ED7A4" w14:textId="77777777" w:rsidR="00134D41" w:rsidRDefault="00134D41" w:rsidP="00134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D41" w14:paraId="27722887" w14:textId="77777777" w:rsidTr="00134D41">
        <w:tc>
          <w:tcPr>
            <w:tcW w:w="6091" w:type="dxa"/>
          </w:tcPr>
          <w:p w14:paraId="64DAE753" w14:textId="77777777" w:rsidR="00134D41" w:rsidRPr="00134D41" w:rsidRDefault="00134D41">
            <w:pPr>
              <w:rPr>
                <w:rFonts w:ascii="Arial" w:hAnsi="Arial" w:cs="Arial"/>
                <w:sz w:val="24"/>
                <w:szCs w:val="24"/>
              </w:rPr>
            </w:pPr>
            <w:r w:rsidRPr="00134D41">
              <w:rPr>
                <w:rFonts w:ascii="Arial" w:hAnsi="Arial" w:cs="Arial"/>
                <w:sz w:val="24"/>
                <w:szCs w:val="24"/>
              </w:rPr>
              <w:t>Knowledge of the Theatre Green Book</w:t>
            </w:r>
          </w:p>
          <w:p w14:paraId="3CE959EE" w14:textId="77777777" w:rsidR="00134D41" w:rsidRPr="00134D41" w:rsidRDefault="00134D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2BE630" w14:textId="77777777" w:rsidR="00134D41" w:rsidRDefault="00134D41" w:rsidP="00134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322A9A67" w14:textId="77777777" w:rsidR="00134D41" w:rsidRDefault="00134D41" w:rsidP="00134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134D41" w14:paraId="1AA5B23D" w14:textId="77777777" w:rsidTr="00134D41">
        <w:tc>
          <w:tcPr>
            <w:tcW w:w="6091" w:type="dxa"/>
          </w:tcPr>
          <w:p w14:paraId="618984FA" w14:textId="3C8EFAB8" w:rsidR="00134D41" w:rsidRDefault="00096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basic pattern drafting</w:t>
            </w:r>
          </w:p>
          <w:p w14:paraId="73BF6507" w14:textId="77777777" w:rsidR="00134D41" w:rsidRPr="00134D41" w:rsidRDefault="00134D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93A133" w14:textId="7E8936AC" w:rsidR="00134D41" w:rsidRDefault="00134D41" w:rsidP="00134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0A9BEB7C" w14:textId="00C41C95" w:rsidR="00134D41" w:rsidRDefault="000966FC" w:rsidP="00134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</w:tbl>
    <w:p w14:paraId="61B39EDB" w14:textId="77777777" w:rsidR="004E694B" w:rsidRDefault="004E694B">
      <w:pPr>
        <w:rPr>
          <w:rFonts w:ascii="Arial" w:hAnsi="Arial" w:cs="Arial"/>
          <w:sz w:val="24"/>
          <w:szCs w:val="24"/>
        </w:rPr>
      </w:pPr>
    </w:p>
    <w:p w14:paraId="42E22973" w14:textId="77777777" w:rsidR="004E694B" w:rsidRDefault="004E694B">
      <w:pPr>
        <w:rPr>
          <w:rFonts w:ascii="Arial" w:hAnsi="Arial" w:cs="Arial"/>
          <w:b/>
          <w:sz w:val="24"/>
          <w:szCs w:val="24"/>
        </w:rPr>
      </w:pPr>
    </w:p>
    <w:p w14:paraId="795CFE36" w14:textId="77777777" w:rsidR="00134D41" w:rsidRDefault="00134D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F914ADC" w14:textId="77777777" w:rsidR="004E694B" w:rsidRDefault="004E69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Terms and Conditions of Employment</w:t>
      </w:r>
    </w:p>
    <w:p w14:paraId="03F1D3D6" w14:textId="77777777" w:rsidR="004E694B" w:rsidRDefault="004E694B">
      <w:pPr>
        <w:rPr>
          <w:rFonts w:ascii="Arial" w:hAnsi="Arial" w:cs="Arial"/>
          <w:b/>
          <w:sz w:val="24"/>
          <w:szCs w:val="24"/>
        </w:rPr>
      </w:pPr>
    </w:p>
    <w:p w14:paraId="6F585A3C" w14:textId="4E7348BE" w:rsidR="004E694B" w:rsidRPr="00654AAB" w:rsidRDefault="004E694B" w:rsidP="004E694B">
      <w:pPr>
        <w:rPr>
          <w:rFonts w:ascii="Arial" w:hAnsi="Arial" w:cs="Arial"/>
          <w:sz w:val="24"/>
        </w:rPr>
      </w:pPr>
      <w:r w:rsidRPr="004E694B">
        <w:rPr>
          <w:rFonts w:ascii="Arial" w:hAnsi="Arial" w:cs="Arial"/>
          <w:b/>
          <w:sz w:val="24"/>
        </w:rPr>
        <w:t>Annual salary:</w:t>
      </w:r>
      <w:r w:rsidRPr="004E694B">
        <w:rPr>
          <w:rFonts w:ascii="Arial" w:hAnsi="Arial" w:cs="Arial"/>
          <w:sz w:val="24"/>
        </w:rPr>
        <w:t xml:space="preserve">               </w:t>
      </w:r>
      <w:r w:rsidRPr="004E694B">
        <w:rPr>
          <w:rFonts w:ascii="Arial" w:hAnsi="Arial" w:cs="Arial"/>
          <w:sz w:val="24"/>
        </w:rPr>
        <w:tab/>
      </w:r>
      <w:r w:rsidRPr="00654AAB">
        <w:rPr>
          <w:rFonts w:ascii="Arial" w:hAnsi="Arial" w:cs="Arial"/>
          <w:sz w:val="24"/>
        </w:rPr>
        <w:t>£2</w:t>
      </w:r>
      <w:r w:rsidR="00654AAB" w:rsidRPr="00654AAB">
        <w:rPr>
          <w:rFonts w:ascii="Arial" w:hAnsi="Arial" w:cs="Arial"/>
          <w:sz w:val="24"/>
        </w:rPr>
        <w:t>2</w:t>
      </w:r>
      <w:r w:rsidRPr="00654AAB">
        <w:rPr>
          <w:rFonts w:ascii="Arial" w:hAnsi="Arial" w:cs="Arial"/>
          <w:sz w:val="24"/>
        </w:rPr>
        <w:t>,</w:t>
      </w:r>
      <w:r w:rsidR="00654AAB" w:rsidRPr="00654AAB">
        <w:rPr>
          <w:rFonts w:ascii="Arial" w:hAnsi="Arial" w:cs="Arial"/>
          <w:sz w:val="24"/>
        </w:rPr>
        <w:t>842</w:t>
      </w:r>
      <w:r w:rsidRPr="00654AAB">
        <w:rPr>
          <w:rFonts w:ascii="Arial" w:hAnsi="Arial" w:cs="Arial"/>
          <w:sz w:val="24"/>
        </w:rPr>
        <w:t xml:space="preserve"> per annum (pro rata) </w:t>
      </w:r>
    </w:p>
    <w:p w14:paraId="2B8A910E" w14:textId="77777777" w:rsidR="004E694B" w:rsidRPr="00654AAB" w:rsidRDefault="004E694B" w:rsidP="004E694B">
      <w:pPr>
        <w:ind w:left="2880" w:right="-285" w:hanging="2880"/>
        <w:rPr>
          <w:rFonts w:ascii="Arial" w:hAnsi="Arial" w:cs="Arial"/>
          <w:sz w:val="24"/>
        </w:rPr>
      </w:pPr>
      <w:r w:rsidRPr="00654AAB">
        <w:rPr>
          <w:rFonts w:ascii="Arial" w:hAnsi="Arial" w:cs="Arial"/>
          <w:b/>
          <w:sz w:val="24"/>
        </w:rPr>
        <w:t>Hours of work:</w:t>
      </w:r>
      <w:r w:rsidRPr="00654AAB">
        <w:rPr>
          <w:rFonts w:ascii="Arial" w:hAnsi="Arial" w:cs="Arial"/>
          <w:sz w:val="24"/>
        </w:rPr>
        <w:tab/>
        <w:t xml:space="preserve">18 hours per week </w:t>
      </w:r>
    </w:p>
    <w:p w14:paraId="7DEB973B" w14:textId="77777777" w:rsidR="004E694B" w:rsidRPr="00654AAB" w:rsidRDefault="004E694B" w:rsidP="004E694B">
      <w:pPr>
        <w:rPr>
          <w:rFonts w:ascii="Arial" w:hAnsi="Arial" w:cs="Arial"/>
          <w:sz w:val="24"/>
        </w:rPr>
      </w:pPr>
      <w:r w:rsidRPr="00654AAB">
        <w:rPr>
          <w:rFonts w:ascii="Arial" w:hAnsi="Arial" w:cs="Arial"/>
          <w:b/>
          <w:sz w:val="24"/>
        </w:rPr>
        <w:t>Status:</w:t>
      </w:r>
      <w:r w:rsidRPr="00654AAB">
        <w:rPr>
          <w:rFonts w:ascii="Arial" w:hAnsi="Arial" w:cs="Arial"/>
          <w:sz w:val="24"/>
        </w:rPr>
        <w:tab/>
      </w:r>
      <w:r w:rsidRPr="00654AAB">
        <w:rPr>
          <w:rFonts w:ascii="Arial" w:hAnsi="Arial" w:cs="Arial"/>
          <w:sz w:val="24"/>
        </w:rPr>
        <w:tab/>
      </w:r>
      <w:r w:rsidRPr="00654AAB">
        <w:rPr>
          <w:rFonts w:ascii="Arial" w:hAnsi="Arial" w:cs="Arial"/>
          <w:sz w:val="24"/>
        </w:rPr>
        <w:tab/>
        <w:t>Fixed Term Contract to 31</w:t>
      </w:r>
      <w:r w:rsidRPr="00654AAB">
        <w:rPr>
          <w:rFonts w:ascii="Arial" w:hAnsi="Arial" w:cs="Arial"/>
          <w:sz w:val="24"/>
          <w:vertAlign w:val="superscript"/>
        </w:rPr>
        <w:t>st</w:t>
      </w:r>
      <w:r w:rsidRPr="00654AAB">
        <w:rPr>
          <w:rFonts w:ascii="Arial" w:hAnsi="Arial" w:cs="Arial"/>
          <w:sz w:val="24"/>
        </w:rPr>
        <w:t xml:space="preserve"> March 2024</w:t>
      </w:r>
    </w:p>
    <w:p w14:paraId="5215A7C5" w14:textId="37BA7578" w:rsidR="004E694B" w:rsidRPr="004E694B" w:rsidRDefault="004E694B" w:rsidP="004E694B">
      <w:pPr>
        <w:rPr>
          <w:rFonts w:ascii="Arial" w:hAnsi="Arial" w:cs="Arial"/>
          <w:sz w:val="24"/>
        </w:rPr>
      </w:pPr>
      <w:r w:rsidRPr="00654AAB">
        <w:rPr>
          <w:rFonts w:ascii="Arial" w:hAnsi="Arial" w:cs="Arial"/>
          <w:b/>
          <w:sz w:val="24"/>
        </w:rPr>
        <w:t>Holiday entitlement:</w:t>
      </w:r>
      <w:r w:rsidRPr="00654AAB">
        <w:rPr>
          <w:rFonts w:ascii="Arial" w:hAnsi="Arial" w:cs="Arial"/>
          <w:sz w:val="24"/>
        </w:rPr>
        <w:t xml:space="preserve">       </w:t>
      </w:r>
      <w:r w:rsidRPr="00654AAB">
        <w:rPr>
          <w:rFonts w:ascii="Arial" w:hAnsi="Arial" w:cs="Arial"/>
          <w:sz w:val="24"/>
        </w:rPr>
        <w:tab/>
      </w:r>
      <w:r w:rsidR="00654AAB" w:rsidRPr="00654AAB">
        <w:rPr>
          <w:rFonts w:ascii="Arial" w:hAnsi="Arial" w:cs="Arial"/>
          <w:sz w:val="24"/>
        </w:rPr>
        <w:t>34</w:t>
      </w:r>
      <w:r w:rsidRPr="00654AAB">
        <w:rPr>
          <w:rFonts w:ascii="Arial" w:hAnsi="Arial" w:cs="Arial"/>
          <w:sz w:val="24"/>
        </w:rPr>
        <w:t xml:space="preserve"> days per annum (</w:t>
      </w:r>
      <w:r w:rsidR="00654AAB" w:rsidRPr="00654AAB">
        <w:rPr>
          <w:rFonts w:ascii="Arial" w:hAnsi="Arial" w:cs="Arial"/>
          <w:sz w:val="24"/>
        </w:rPr>
        <w:t>pro rata</w:t>
      </w:r>
      <w:r w:rsidR="00654AAB">
        <w:rPr>
          <w:rFonts w:ascii="Arial" w:hAnsi="Arial" w:cs="Arial"/>
          <w:sz w:val="24"/>
        </w:rPr>
        <w:t xml:space="preserve">, </w:t>
      </w:r>
      <w:r w:rsidRPr="004E694B">
        <w:rPr>
          <w:rFonts w:ascii="Arial" w:hAnsi="Arial" w:cs="Arial"/>
          <w:sz w:val="24"/>
        </w:rPr>
        <w:t>including public holidays)</w:t>
      </w:r>
    </w:p>
    <w:p w14:paraId="23D21BCA" w14:textId="77777777" w:rsidR="004E694B" w:rsidRPr="004E694B" w:rsidRDefault="004E694B" w:rsidP="004E694B">
      <w:pPr>
        <w:rPr>
          <w:rFonts w:ascii="Arial" w:hAnsi="Arial" w:cs="Arial"/>
          <w:sz w:val="24"/>
        </w:rPr>
      </w:pPr>
      <w:r w:rsidRPr="004E694B">
        <w:rPr>
          <w:rFonts w:ascii="Arial" w:hAnsi="Arial" w:cs="Arial"/>
          <w:b/>
          <w:sz w:val="24"/>
        </w:rPr>
        <w:t>Probationary period:</w:t>
      </w:r>
      <w:r w:rsidRPr="004E694B">
        <w:rPr>
          <w:rFonts w:ascii="Arial" w:hAnsi="Arial" w:cs="Arial"/>
          <w:sz w:val="24"/>
        </w:rPr>
        <w:t xml:space="preserve">       </w:t>
      </w:r>
      <w:r w:rsidRPr="004E694B">
        <w:rPr>
          <w:rFonts w:ascii="Arial" w:hAnsi="Arial" w:cs="Arial"/>
          <w:sz w:val="24"/>
        </w:rPr>
        <w:tab/>
        <w:t xml:space="preserve">3 months </w:t>
      </w:r>
    </w:p>
    <w:p w14:paraId="4E80EB73" w14:textId="77777777" w:rsidR="004E694B" w:rsidRPr="004E694B" w:rsidRDefault="004E694B" w:rsidP="004E694B">
      <w:pPr>
        <w:rPr>
          <w:rFonts w:ascii="Arial" w:hAnsi="Arial" w:cs="Arial"/>
          <w:sz w:val="24"/>
        </w:rPr>
      </w:pPr>
      <w:r w:rsidRPr="004E694B">
        <w:rPr>
          <w:rFonts w:ascii="Arial" w:hAnsi="Arial" w:cs="Arial"/>
          <w:b/>
          <w:sz w:val="24"/>
        </w:rPr>
        <w:t>Notice period:</w:t>
      </w:r>
      <w:r w:rsidRPr="004E694B">
        <w:rPr>
          <w:rFonts w:ascii="Arial" w:hAnsi="Arial" w:cs="Arial"/>
          <w:sz w:val="24"/>
        </w:rPr>
        <w:t>                </w:t>
      </w:r>
      <w:r w:rsidRPr="004E694B">
        <w:rPr>
          <w:rFonts w:ascii="Arial" w:hAnsi="Arial" w:cs="Arial"/>
          <w:sz w:val="24"/>
        </w:rPr>
        <w:tab/>
        <w:t>1 month</w:t>
      </w:r>
    </w:p>
    <w:p w14:paraId="42D5772A" w14:textId="77777777" w:rsidR="004E694B" w:rsidRDefault="004E694B" w:rsidP="004E694B">
      <w:pPr>
        <w:ind w:left="2880" w:hanging="2880"/>
        <w:rPr>
          <w:rFonts w:ascii="Arial" w:hAnsi="Arial" w:cs="Arial"/>
          <w:sz w:val="24"/>
        </w:rPr>
      </w:pPr>
      <w:r w:rsidRPr="004E694B">
        <w:rPr>
          <w:rFonts w:ascii="Arial" w:hAnsi="Arial" w:cs="Arial"/>
          <w:b/>
          <w:sz w:val="24"/>
        </w:rPr>
        <w:t>Pension:</w:t>
      </w:r>
      <w:r w:rsidRPr="004E694B">
        <w:rPr>
          <w:rFonts w:ascii="Arial" w:hAnsi="Arial" w:cs="Arial"/>
          <w:sz w:val="24"/>
        </w:rPr>
        <w:tab/>
        <w:t>The Company makes an 8% contribution into the Company’s group personal pension plan on condition that the employee makes a minimum contribution of 4%</w:t>
      </w:r>
    </w:p>
    <w:p w14:paraId="12495EAD" w14:textId="77777777" w:rsidR="004E694B" w:rsidRPr="004E694B" w:rsidRDefault="004E694B" w:rsidP="004E694B">
      <w:pPr>
        <w:ind w:left="2880" w:hanging="2880"/>
        <w:rPr>
          <w:rFonts w:ascii="Arial" w:hAnsi="Arial" w:cs="Arial"/>
          <w:sz w:val="24"/>
        </w:rPr>
      </w:pPr>
      <w:r w:rsidRPr="004E694B">
        <w:rPr>
          <w:rFonts w:ascii="Arial" w:hAnsi="Arial" w:cs="Arial"/>
          <w:b/>
          <w:sz w:val="24"/>
        </w:rPr>
        <w:t>Place of Work:</w:t>
      </w:r>
      <w:r w:rsidRPr="004E694B">
        <w:rPr>
          <w:rFonts w:ascii="Arial" w:hAnsi="Arial" w:cs="Arial"/>
          <w:sz w:val="24"/>
        </w:rPr>
        <w:tab/>
        <w:t xml:space="preserve">Based in National Theatre of Scotland’s base, </w:t>
      </w:r>
      <w:proofErr w:type="spellStart"/>
      <w:r w:rsidRPr="004E694B">
        <w:rPr>
          <w:rFonts w:ascii="Arial" w:hAnsi="Arial" w:cs="Arial"/>
          <w:sz w:val="24"/>
        </w:rPr>
        <w:t>Rockvilla</w:t>
      </w:r>
      <w:proofErr w:type="spellEnd"/>
      <w:r w:rsidRPr="004E694B">
        <w:rPr>
          <w:rFonts w:ascii="Arial" w:hAnsi="Arial" w:cs="Arial"/>
          <w:sz w:val="24"/>
        </w:rPr>
        <w:t>, in Glasgow but will be expected to attend events, performances and briefings wherever there is or expected to be a Company presence</w:t>
      </w:r>
    </w:p>
    <w:p w14:paraId="23C1D337" w14:textId="77777777" w:rsidR="004E694B" w:rsidRPr="004E694B" w:rsidRDefault="004E694B" w:rsidP="004E694B">
      <w:pPr>
        <w:ind w:left="2880" w:hanging="2880"/>
        <w:jc w:val="both"/>
        <w:rPr>
          <w:rFonts w:ascii="Arial" w:hAnsi="Arial" w:cs="Arial"/>
          <w:sz w:val="24"/>
        </w:rPr>
      </w:pPr>
      <w:r w:rsidRPr="004E694B">
        <w:rPr>
          <w:rFonts w:ascii="Arial" w:hAnsi="Arial" w:cs="Arial"/>
          <w:b/>
          <w:sz w:val="24"/>
        </w:rPr>
        <w:t>Additional Hours:</w:t>
      </w:r>
      <w:r w:rsidRPr="004E694B">
        <w:rPr>
          <w:rFonts w:ascii="Arial" w:hAnsi="Arial" w:cs="Arial"/>
          <w:sz w:val="24"/>
        </w:rPr>
        <w:tab/>
        <w:t>Attendance a</w:t>
      </w:r>
      <w:r>
        <w:rPr>
          <w:rFonts w:ascii="Arial" w:hAnsi="Arial" w:cs="Arial"/>
          <w:sz w:val="24"/>
        </w:rPr>
        <w:t xml:space="preserve">t National Theatre of Scotland </w:t>
      </w:r>
      <w:r w:rsidRPr="004E694B">
        <w:rPr>
          <w:rFonts w:ascii="Arial" w:hAnsi="Arial" w:cs="Arial"/>
          <w:sz w:val="24"/>
        </w:rPr>
        <w:t xml:space="preserve">performances, rehearsals and meetings </w:t>
      </w:r>
      <w:proofErr w:type="spellStart"/>
      <w:r w:rsidRPr="004E694B">
        <w:rPr>
          <w:rFonts w:ascii="Arial" w:hAnsi="Arial" w:cs="Arial"/>
          <w:sz w:val="24"/>
        </w:rPr>
        <w:t>outwith</w:t>
      </w:r>
      <w:proofErr w:type="spellEnd"/>
      <w:r w:rsidRPr="004E694B">
        <w:rPr>
          <w:rFonts w:ascii="Arial" w:hAnsi="Arial" w:cs="Arial"/>
          <w:sz w:val="24"/>
        </w:rPr>
        <w:t xml:space="preserve"> office hours</w:t>
      </w:r>
    </w:p>
    <w:p w14:paraId="5DD09994" w14:textId="77777777" w:rsidR="004E694B" w:rsidRPr="004964C0" w:rsidRDefault="004E694B" w:rsidP="004E694B">
      <w:pPr>
        <w:ind w:left="357"/>
        <w:contextualSpacing/>
        <w:rPr>
          <w:rFonts w:ascii="Calibri" w:hAnsi="Calibri" w:cs="Calibri"/>
          <w:b/>
          <w:sz w:val="24"/>
        </w:rPr>
      </w:pPr>
    </w:p>
    <w:p w14:paraId="26A0B03D" w14:textId="77777777" w:rsidR="004E694B" w:rsidRPr="004E694B" w:rsidRDefault="004E694B">
      <w:pPr>
        <w:rPr>
          <w:rFonts w:ascii="Arial" w:hAnsi="Arial" w:cs="Arial"/>
          <w:b/>
          <w:sz w:val="24"/>
          <w:szCs w:val="24"/>
        </w:rPr>
      </w:pPr>
    </w:p>
    <w:sectPr w:rsidR="004E694B" w:rsidRPr="004E6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55 Helvetica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9C45B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6C0EB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9E47CE"/>
    <w:multiLevelType w:val="hybridMultilevel"/>
    <w:tmpl w:val="CB58A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E25A4"/>
    <w:multiLevelType w:val="hybridMultilevel"/>
    <w:tmpl w:val="AED00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462207">
    <w:abstractNumId w:val="1"/>
  </w:num>
  <w:num w:numId="2" w16cid:durableId="2144763027">
    <w:abstractNumId w:val="0"/>
  </w:num>
  <w:num w:numId="3" w16cid:durableId="1049458280">
    <w:abstractNumId w:val="3"/>
  </w:num>
  <w:num w:numId="4" w16cid:durableId="652375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94B"/>
    <w:rsid w:val="000169EC"/>
    <w:rsid w:val="000966FC"/>
    <w:rsid w:val="00134D41"/>
    <w:rsid w:val="00332212"/>
    <w:rsid w:val="004E694B"/>
    <w:rsid w:val="00654AAB"/>
    <w:rsid w:val="00923270"/>
    <w:rsid w:val="009F43CE"/>
    <w:rsid w:val="00B23D8C"/>
    <w:rsid w:val="00BF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5D0DC"/>
  <w15:chartTrackingRefBased/>
  <w15:docId w15:val="{B6E9A2F7-0D06-4070-B68E-6D81C557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4E694B"/>
    <w:pPr>
      <w:numPr>
        <w:numId w:val="1"/>
      </w:num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rsid w:val="004E694B"/>
    <w:pPr>
      <w:tabs>
        <w:tab w:val="center" w:pos="4153"/>
        <w:tab w:val="right" w:pos="8306"/>
      </w:tabs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E694B"/>
    <w:rPr>
      <w:rFonts w:ascii="Verdana" w:eastAsia="Times New Roman" w:hAnsi="Verdana" w:cs="Times New Roman"/>
      <w:sz w:val="20"/>
      <w:szCs w:val="24"/>
    </w:rPr>
  </w:style>
  <w:style w:type="paragraph" w:styleId="ListBullet2">
    <w:name w:val="List Bullet 2"/>
    <w:basedOn w:val="Normal"/>
    <w:uiPriority w:val="99"/>
    <w:semiHidden/>
    <w:unhideWhenUsed/>
    <w:rsid w:val="004E694B"/>
    <w:pPr>
      <w:numPr>
        <w:numId w:val="2"/>
      </w:numPr>
      <w:contextualSpacing/>
    </w:pPr>
  </w:style>
  <w:style w:type="paragraph" w:styleId="BlockText">
    <w:name w:val="Block Text"/>
    <w:basedOn w:val="Normal"/>
    <w:link w:val="BlockTextChar"/>
    <w:uiPriority w:val="99"/>
    <w:rsid w:val="004E694B"/>
    <w:pPr>
      <w:spacing w:after="0" w:line="280" w:lineRule="auto"/>
      <w:ind w:left="1418" w:right="141"/>
    </w:pPr>
    <w:rPr>
      <w:rFonts w:ascii="55 Helvetica Roman" w:eastAsia="Times" w:hAnsi="55 Helvetica Roman" w:cs="Times New Roman"/>
      <w:noProof/>
      <w:sz w:val="24"/>
      <w:szCs w:val="20"/>
      <w:lang w:eastAsia="ja-JP"/>
    </w:rPr>
  </w:style>
  <w:style w:type="character" w:customStyle="1" w:styleId="BlockTextChar">
    <w:name w:val="Block Text Char"/>
    <w:link w:val="BlockText"/>
    <w:uiPriority w:val="99"/>
    <w:rsid w:val="004E694B"/>
    <w:rPr>
      <w:rFonts w:ascii="55 Helvetica Roman" w:eastAsia="Times" w:hAnsi="55 Helvetica Roman" w:cs="Times New Roman"/>
      <w:noProof/>
      <w:sz w:val="24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4E694B"/>
    <w:pPr>
      <w:ind w:left="720"/>
      <w:contextualSpacing/>
    </w:pPr>
  </w:style>
  <w:style w:type="table" w:styleId="TableGrid">
    <w:name w:val="Table Grid"/>
    <w:basedOn w:val="TableNormal"/>
    <w:uiPriority w:val="39"/>
    <w:rsid w:val="00134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Cooper</dc:creator>
  <cp:keywords/>
  <dc:description/>
  <cp:lastModifiedBy>Brenna Hobson</cp:lastModifiedBy>
  <cp:revision>2</cp:revision>
  <dcterms:created xsi:type="dcterms:W3CDTF">2023-02-27T15:52:00Z</dcterms:created>
  <dcterms:modified xsi:type="dcterms:W3CDTF">2023-02-27T15:52:00Z</dcterms:modified>
</cp:coreProperties>
</file>