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18AD" w14:textId="77777777" w:rsidR="00B9229B" w:rsidRPr="00A81372" w:rsidRDefault="00B9229B" w:rsidP="00C33A82">
      <w:pPr>
        <w:jc w:val="both"/>
        <w:rPr>
          <w:rFonts w:ascii="Arial" w:hAnsi="Arial" w:cs="Arial"/>
          <w:b/>
          <w:bCs/>
          <w:sz w:val="24"/>
        </w:rPr>
      </w:pPr>
      <w:r w:rsidRPr="00A81372">
        <w:rPr>
          <w:rFonts w:ascii="Arial" w:hAnsi="Arial" w:cs="Arial"/>
          <w:b/>
          <w:bCs/>
          <w:sz w:val="24"/>
        </w:rPr>
        <w:t>Job Description</w:t>
      </w:r>
    </w:p>
    <w:p w14:paraId="7EA36D4D" w14:textId="77777777" w:rsidR="00C33A82" w:rsidRPr="00A81372" w:rsidRDefault="00C33A82" w:rsidP="00C33A82">
      <w:pPr>
        <w:jc w:val="both"/>
        <w:rPr>
          <w:rFonts w:ascii="Arial" w:hAnsi="Arial" w:cs="Arial"/>
          <w:b/>
          <w:sz w:val="22"/>
          <w:szCs w:val="22"/>
        </w:rPr>
      </w:pPr>
    </w:p>
    <w:p w14:paraId="5EA5159D" w14:textId="08DB7315" w:rsidR="00430079" w:rsidRPr="009C6D65" w:rsidRDefault="002F1FBE" w:rsidP="00C33A82">
      <w:pPr>
        <w:jc w:val="both"/>
        <w:rPr>
          <w:rFonts w:ascii="Arial" w:hAnsi="Arial" w:cs="Arial"/>
          <w:sz w:val="22"/>
          <w:szCs w:val="22"/>
        </w:rPr>
      </w:pPr>
      <w:r>
        <w:rPr>
          <w:rFonts w:ascii="Arial" w:hAnsi="Arial" w:cs="Arial"/>
          <w:b/>
          <w:sz w:val="22"/>
          <w:szCs w:val="22"/>
        </w:rPr>
        <w:t xml:space="preserve">Reports </w:t>
      </w:r>
      <w:r w:rsidR="007141F5" w:rsidRPr="00A81372">
        <w:rPr>
          <w:rFonts w:ascii="Arial" w:hAnsi="Arial" w:cs="Arial"/>
          <w:b/>
          <w:sz w:val="22"/>
          <w:szCs w:val="22"/>
        </w:rPr>
        <w:t>to:</w:t>
      </w:r>
      <w:r w:rsidR="007141F5" w:rsidRPr="009C6D65">
        <w:rPr>
          <w:rFonts w:ascii="Arial" w:hAnsi="Arial" w:cs="Arial"/>
          <w:sz w:val="22"/>
          <w:szCs w:val="22"/>
        </w:rPr>
        <w:tab/>
      </w:r>
      <w:r w:rsidR="00A963B4" w:rsidRPr="009C6D65">
        <w:rPr>
          <w:rFonts w:ascii="Arial" w:hAnsi="Arial" w:cs="Arial"/>
          <w:sz w:val="22"/>
          <w:szCs w:val="22"/>
        </w:rPr>
        <w:t>Technical Director</w:t>
      </w:r>
    </w:p>
    <w:p w14:paraId="794AA574" w14:textId="3FBA4927" w:rsidR="00A963B4" w:rsidRPr="009C6D65" w:rsidRDefault="00A963B4" w:rsidP="00C33A82">
      <w:pPr>
        <w:jc w:val="both"/>
        <w:rPr>
          <w:rFonts w:ascii="Arial" w:hAnsi="Arial" w:cs="Arial"/>
          <w:sz w:val="22"/>
          <w:szCs w:val="22"/>
        </w:rPr>
      </w:pPr>
    </w:p>
    <w:p w14:paraId="3FEA93B5" w14:textId="77777777" w:rsidR="00A963B4" w:rsidRPr="009C6D65" w:rsidRDefault="00A963B4" w:rsidP="00A963B4">
      <w:pPr>
        <w:rPr>
          <w:rFonts w:ascii="Arial" w:hAnsi="Arial" w:cs="Arial"/>
          <w:b/>
          <w:bCs/>
        </w:rPr>
      </w:pPr>
      <w:r w:rsidRPr="009C6D65">
        <w:rPr>
          <w:rFonts w:ascii="Arial" w:hAnsi="Arial" w:cs="Arial"/>
          <w:b/>
          <w:bCs/>
        </w:rPr>
        <w:t>Technical Department</w:t>
      </w:r>
    </w:p>
    <w:p w14:paraId="25316AA3" w14:textId="77777777" w:rsidR="00A963B4" w:rsidRPr="009C6D65" w:rsidRDefault="00A963B4" w:rsidP="00A963B4">
      <w:pPr>
        <w:rPr>
          <w:rFonts w:ascii="Arial" w:hAnsi="Arial" w:cs="Arial"/>
          <w:b/>
          <w:bCs/>
        </w:rPr>
      </w:pPr>
    </w:p>
    <w:p w14:paraId="73D4A78F" w14:textId="77777777" w:rsidR="00A963B4" w:rsidRPr="009C6D65" w:rsidRDefault="00A963B4" w:rsidP="00A963B4">
      <w:pPr>
        <w:ind w:left="320"/>
        <w:rPr>
          <w:rFonts w:ascii="Arial" w:hAnsi="Arial" w:cs="Arial"/>
        </w:rPr>
      </w:pPr>
      <w:r w:rsidRPr="009C6D65">
        <w:rPr>
          <w:rFonts w:ascii="Arial" w:hAnsi="Arial" w:cs="Arial"/>
        </w:rPr>
        <w:t>It is the vision of the National Theatre of Scotland’s Technical Department that we provide a collaborative environment where artists can realise their ideas in a creative, safe, and sustainable way.  We will work with, recruit, and nurture highly skilled, enthusiastic, and committed individuals to build a solid and supportive base for the company to make theatre with the highest of production standards.</w:t>
      </w:r>
    </w:p>
    <w:p w14:paraId="68953A4D" w14:textId="18A43CD0" w:rsidR="00A963B4" w:rsidRDefault="00A963B4" w:rsidP="00C33A82">
      <w:pPr>
        <w:jc w:val="both"/>
        <w:rPr>
          <w:rFonts w:ascii="Arial" w:hAnsi="Arial" w:cs="Arial"/>
          <w:sz w:val="22"/>
          <w:szCs w:val="22"/>
        </w:rPr>
      </w:pPr>
    </w:p>
    <w:p w14:paraId="5C8AD6F5" w14:textId="77777777" w:rsidR="00A963B4" w:rsidRPr="002744C2" w:rsidRDefault="00A963B4" w:rsidP="00A963B4">
      <w:pPr>
        <w:rPr>
          <w:rFonts w:ascii="Arial" w:hAnsi="Arial" w:cs="Arial"/>
          <w:b/>
        </w:rPr>
      </w:pPr>
      <w:r w:rsidRPr="002744C2">
        <w:rPr>
          <w:rFonts w:ascii="Arial" w:hAnsi="Arial" w:cs="Arial"/>
          <w:b/>
        </w:rPr>
        <w:t>Purpose of Job</w:t>
      </w:r>
    </w:p>
    <w:p w14:paraId="55654C72" w14:textId="77777777" w:rsidR="00A963B4" w:rsidRPr="002744C2" w:rsidRDefault="00A963B4" w:rsidP="00A963B4">
      <w:pPr>
        <w:rPr>
          <w:rFonts w:ascii="Arial" w:hAnsi="Arial" w:cs="Arial"/>
          <w:b/>
        </w:rPr>
      </w:pPr>
    </w:p>
    <w:p w14:paraId="2A328A48" w14:textId="1CBD4CDB" w:rsidR="00A963B4" w:rsidRPr="009C6D65" w:rsidRDefault="00A963B4" w:rsidP="00A963B4">
      <w:pPr>
        <w:pStyle w:val="ListBullet"/>
        <w:numPr>
          <w:ilvl w:val="0"/>
          <w:numId w:val="0"/>
        </w:numPr>
        <w:ind w:left="360" w:hanging="360"/>
        <w:rPr>
          <w:rFonts w:ascii="Arial" w:hAnsi="Arial" w:cs="Arial"/>
          <w:szCs w:val="20"/>
        </w:rPr>
      </w:pPr>
      <w:r w:rsidRPr="009C6D65">
        <w:rPr>
          <w:rFonts w:ascii="Arial" w:hAnsi="Arial" w:cs="Arial"/>
          <w:szCs w:val="20"/>
        </w:rPr>
        <w:t xml:space="preserve">     The Head of Lighting will </w:t>
      </w:r>
      <w:r w:rsidR="002F1FBE" w:rsidRPr="009C6D65">
        <w:rPr>
          <w:rFonts w:ascii="Arial" w:hAnsi="Arial" w:cs="Arial"/>
          <w:szCs w:val="20"/>
        </w:rPr>
        <w:t>provide support for all</w:t>
      </w:r>
      <w:r w:rsidRPr="009C6D65">
        <w:rPr>
          <w:rFonts w:ascii="Arial" w:hAnsi="Arial" w:cs="Arial"/>
          <w:szCs w:val="20"/>
        </w:rPr>
        <w:t xml:space="preserve"> National Theatre of Scotland productions</w:t>
      </w:r>
      <w:r w:rsidR="002F1FBE" w:rsidRPr="009C6D65">
        <w:rPr>
          <w:rFonts w:ascii="Arial" w:hAnsi="Arial" w:cs="Arial"/>
          <w:szCs w:val="20"/>
        </w:rPr>
        <w:t xml:space="preserve"> and projects</w:t>
      </w:r>
      <w:r w:rsidRPr="009C6D65">
        <w:rPr>
          <w:rFonts w:ascii="Arial" w:hAnsi="Arial" w:cs="Arial"/>
          <w:szCs w:val="20"/>
        </w:rPr>
        <w:t>. As part of the Technical Department they will lead on all aspects relating to Lighting</w:t>
      </w:r>
      <w:r w:rsidR="002F1FBE" w:rsidRPr="009C6D65">
        <w:rPr>
          <w:rFonts w:ascii="Arial" w:hAnsi="Arial" w:cs="Arial"/>
          <w:szCs w:val="20"/>
        </w:rPr>
        <w:t xml:space="preserve"> and</w:t>
      </w:r>
      <w:r w:rsidRPr="009C6D65">
        <w:rPr>
          <w:rFonts w:ascii="Arial" w:hAnsi="Arial" w:cs="Arial"/>
          <w:szCs w:val="20"/>
        </w:rPr>
        <w:t xml:space="preserve"> will support the learning and development opportunities for artists and technicians along with leading the department’s drive towards sustainability with particular reference to the Theatre Green Book. As Head of Lighting this role will provide line management to freelance </w:t>
      </w:r>
      <w:r w:rsidR="00D57518">
        <w:rPr>
          <w:rFonts w:ascii="Arial" w:hAnsi="Arial" w:cs="Arial"/>
          <w:szCs w:val="20"/>
        </w:rPr>
        <w:t>lighting</w:t>
      </w:r>
      <w:r w:rsidRPr="009C6D65">
        <w:rPr>
          <w:rFonts w:ascii="Arial" w:hAnsi="Arial" w:cs="Arial"/>
          <w:szCs w:val="20"/>
        </w:rPr>
        <w:t xml:space="preserve"> technicians employed by National Theatre of Scotland.</w:t>
      </w:r>
      <w:r w:rsidRPr="009C6D65">
        <w:rPr>
          <w:rFonts w:ascii="Arial" w:hAnsi="Arial" w:cs="Arial"/>
          <w:color w:val="FF0000"/>
          <w:szCs w:val="20"/>
        </w:rPr>
        <w:t xml:space="preserve"> </w:t>
      </w:r>
      <w:r w:rsidRPr="009C6D65">
        <w:rPr>
          <w:rFonts w:ascii="Arial" w:hAnsi="Arial" w:cs="Arial"/>
          <w:szCs w:val="20"/>
        </w:rPr>
        <w:t>Additionally, this role will provide information and advice to other departments within the National Theatre of Scotland.</w:t>
      </w:r>
    </w:p>
    <w:p w14:paraId="6FBDB9B9" w14:textId="77777777" w:rsidR="00A963B4" w:rsidRPr="00A81372" w:rsidRDefault="00A963B4" w:rsidP="00C33A82">
      <w:pPr>
        <w:jc w:val="both"/>
        <w:rPr>
          <w:rFonts w:ascii="Arial" w:hAnsi="Arial" w:cs="Arial"/>
          <w:sz w:val="22"/>
          <w:szCs w:val="22"/>
        </w:rPr>
      </w:pPr>
    </w:p>
    <w:p w14:paraId="384545BD" w14:textId="0F2FC4D2" w:rsidR="002F0C28" w:rsidRDefault="005F7E83" w:rsidP="00C33A82">
      <w:pPr>
        <w:jc w:val="both"/>
        <w:rPr>
          <w:rFonts w:ascii="Arial" w:hAnsi="Arial" w:cs="Arial"/>
          <w:b/>
          <w:szCs w:val="20"/>
        </w:rPr>
      </w:pPr>
      <w:r w:rsidRPr="009C6D65">
        <w:rPr>
          <w:rFonts w:ascii="Arial" w:hAnsi="Arial" w:cs="Arial"/>
          <w:b/>
          <w:szCs w:val="20"/>
        </w:rPr>
        <w:t xml:space="preserve">Main Duties and </w:t>
      </w:r>
      <w:r w:rsidR="002F0C28" w:rsidRPr="009C6D65">
        <w:rPr>
          <w:rFonts w:ascii="Arial" w:hAnsi="Arial" w:cs="Arial"/>
          <w:b/>
          <w:szCs w:val="20"/>
        </w:rPr>
        <w:t xml:space="preserve">Responsibilities </w:t>
      </w:r>
    </w:p>
    <w:p w14:paraId="369E75DF" w14:textId="77777777" w:rsidR="00285C2E" w:rsidRPr="009C6D65" w:rsidRDefault="00285C2E" w:rsidP="00C33A82">
      <w:pPr>
        <w:jc w:val="both"/>
        <w:rPr>
          <w:rFonts w:ascii="Arial" w:hAnsi="Arial" w:cs="Arial"/>
          <w:b/>
          <w:szCs w:val="20"/>
        </w:rPr>
      </w:pPr>
    </w:p>
    <w:p w14:paraId="48EF4B5B" w14:textId="69C4E9C5" w:rsidR="002F1FBE" w:rsidRPr="009C6D65" w:rsidRDefault="002D309F" w:rsidP="002F1FBE">
      <w:pPr>
        <w:pStyle w:val="ListParagraph"/>
        <w:numPr>
          <w:ilvl w:val="0"/>
          <w:numId w:val="16"/>
        </w:numPr>
        <w:rPr>
          <w:rFonts w:ascii="Arial" w:hAnsi="Arial" w:cs="Arial"/>
          <w:szCs w:val="20"/>
        </w:rPr>
      </w:pPr>
      <w:r w:rsidRPr="009C6D65">
        <w:rPr>
          <w:rFonts w:ascii="Arial" w:hAnsi="Arial" w:cs="Arial"/>
          <w:szCs w:val="20"/>
        </w:rPr>
        <w:t>Be responsible</w:t>
      </w:r>
      <w:r w:rsidR="00AD43E8" w:rsidRPr="009C6D65">
        <w:rPr>
          <w:rFonts w:ascii="Arial" w:hAnsi="Arial" w:cs="Arial"/>
          <w:szCs w:val="20"/>
        </w:rPr>
        <w:t xml:space="preserve"> for </w:t>
      </w:r>
      <w:r w:rsidRPr="009C6D65">
        <w:rPr>
          <w:rFonts w:ascii="Arial" w:hAnsi="Arial" w:cs="Arial"/>
          <w:szCs w:val="20"/>
        </w:rPr>
        <w:t>liaising with the Technical Director and Production Manager about issues regarding lighting</w:t>
      </w:r>
      <w:r w:rsidR="00AD43E8" w:rsidRPr="009C6D65">
        <w:rPr>
          <w:rFonts w:ascii="Arial" w:hAnsi="Arial" w:cs="Arial"/>
          <w:szCs w:val="20"/>
        </w:rPr>
        <w:t xml:space="preserve"> on all National Theatre of Scotland </w:t>
      </w:r>
      <w:r w:rsidR="00C33A82" w:rsidRPr="009C6D65">
        <w:rPr>
          <w:rFonts w:ascii="Arial" w:hAnsi="Arial" w:cs="Arial"/>
          <w:szCs w:val="20"/>
        </w:rPr>
        <w:t>(Company</w:t>
      </w:r>
      <w:r w:rsidR="00AD43E8" w:rsidRPr="009C6D65">
        <w:rPr>
          <w:rFonts w:ascii="Arial" w:hAnsi="Arial" w:cs="Arial"/>
          <w:szCs w:val="20"/>
        </w:rPr>
        <w:t xml:space="preserve">) projects. </w:t>
      </w:r>
      <w:r w:rsidR="00260F98" w:rsidRPr="009C6D65">
        <w:rPr>
          <w:rFonts w:ascii="Arial" w:hAnsi="Arial" w:cs="Arial"/>
          <w:szCs w:val="20"/>
        </w:rPr>
        <w:t xml:space="preserve"> </w:t>
      </w:r>
    </w:p>
    <w:p w14:paraId="424917E3" w14:textId="3AFADEB7" w:rsidR="00F0657E" w:rsidRPr="009C6D65" w:rsidRDefault="00F0657E" w:rsidP="00F0657E">
      <w:pPr>
        <w:pStyle w:val="ListBullet2"/>
        <w:numPr>
          <w:ilvl w:val="0"/>
          <w:numId w:val="16"/>
        </w:numPr>
        <w:rPr>
          <w:rFonts w:ascii="Arial" w:hAnsi="Arial" w:cs="Arial"/>
          <w:b/>
          <w:szCs w:val="20"/>
        </w:rPr>
      </w:pPr>
      <w:r w:rsidRPr="009C6D65">
        <w:rPr>
          <w:rFonts w:ascii="Arial" w:hAnsi="Arial" w:cs="Arial"/>
          <w:szCs w:val="20"/>
        </w:rPr>
        <w:t xml:space="preserve">Be responsible for liaising with Lighting Designers and ensuring the effective implementation of their design.  </w:t>
      </w:r>
    </w:p>
    <w:p w14:paraId="09F85C6F" w14:textId="57145147" w:rsidR="005F7E83" w:rsidRPr="000D4A04" w:rsidRDefault="000D4A04" w:rsidP="002F1FBE">
      <w:pPr>
        <w:pStyle w:val="ListParagraph"/>
        <w:numPr>
          <w:ilvl w:val="0"/>
          <w:numId w:val="16"/>
        </w:numPr>
        <w:rPr>
          <w:rFonts w:ascii="Arial" w:hAnsi="Arial" w:cs="Arial"/>
          <w:szCs w:val="20"/>
        </w:rPr>
      </w:pPr>
      <w:r w:rsidRPr="000D4A04">
        <w:rPr>
          <w:rFonts w:ascii="Arial" w:hAnsi="Arial" w:cs="Arial"/>
          <w:szCs w:val="20"/>
        </w:rPr>
        <w:t>Ensure effective planning of lighting for all productions and events</w:t>
      </w:r>
    </w:p>
    <w:p w14:paraId="7874A720" w14:textId="623EAB59" w:rsidR="005F7E83" w:rsidRPr="000D4A04" w:rsidRDefault="005F7E83" w:rsidP="002F1FBE">
      <w:pPr>
        <w:pStyle w:val="ListParagraph"/>
        <w:numPr>
          <w:ilvl w:val="0"/>
          <w:numId w:val="16"/>
        </w:numPr>
        <w:rPr>
          <w:rFonts w:ascii="Arial" w:hAnsi="Arial" w:cs="Arial"/>
          <w:szCs w:val="20"/>
        </w:rPr>
      </w:pPr>
      <w:r w:rsidRPr="000D4A04">
        <w:rPr>
          <w:rFonts w:ascii="Arial" w:hAnsi="Arial" w:cs="Arial"/>
          <w:szCs w:val="20"/>
        </w:rPr>
        <w:t>Manage all lighting budgets for productions</w:t>
      </w:r>
    </w:p>
    <w:p w14:paraId="19406EA5" w14:textId="3F5F9630" w:rsidR="005F7E83" w:rsidRPr="000D4A04" w:rsidRDefault="005F7E83" w:rsidP="005F7E83">
      <w:pPr>
        <w:pStyle w:val="ListParagraph"/>
        <w:numPr>
          <w:ilvl w:val="0"/>
          <w:numId w:val="16"/>
        </w:numPr>
        <w:rPr>
          <w:rFonts w:ascii="Arial" w:hAnsi="Arial" w:cs="Arial"/>
          <w:szCs w:val="20"/>
        </w:rPr>
      </w:pPr>
      <w:r w:rsidRPr="000D4A04">
        <w:rPr>
          <w:rFonts w:ascii="Arial" w:hAnsi="Arial" w:cs="Arial"/>
          <w:szCs w:val="20"/>
        </w:rPr>
        <w:t>Ensure upkeep of equipment and manage maintenance and testing regimes</w:t>
      </w:r>
    </w:p>
    <w:p w14:paraId="27BBE645" w14:textId="6D907B50" w:rsidR="005F7E83" w:rsidRPr="000D4A04" w:rsidRDefault="005F7E83" w:rsidP="002F1FBE">
      <w:pPr>
        <w:pStyle w:val="ListParagraph"/>
        <w:numPr>
          <w:ilvl w:val="0"/>
          <w:numId w:val="16"/>
        </w:numPr>
        <w:rPr>
          <w:rFonts w:ascii="Arial" w:hAnsi="Arial" w:cs="Arial"/>
          <w:szCs w:val="20"/>
        </w:rPr>
      </w:pPr>
      <w:r w:rsidRPr="000D4A04">
        <w:rPr>
          <w:rFonts w:ascii="Arial" w:hAnsi="Arial" w:cs="Arial"/>
          <w:szCs w:val="20"/>
        </w:rPr>
        <w:t>Provide line management for freelance staff</w:t>
      </w:r>
    </w:p>
    <w:p w14:paraId="5AD7A991" w14:textId="391B8009" w:rsidR="005F7E83" w:rsidRPr="009C6D65" w:rsidRDefault="005F7E83" w:rsidP="002F1FBE">
      <w:pPr>
        <w:pStyle w:val="ListParagraph"/>
        <w:numPr>
          <w:ilvl w:val="0"/>
          <w:numId w:val="16"/>
        </w:numPr>
        <w:rPr>
          <w:rFonts w:ascii="Arial" w:hAnsi="Arial" w:cs="Arial"/>
          <w:szCs w:val="20"/>
        </w:rPr>
      </w:pPr>
      <w:r w:rsidRPr="000D4A04">
        <w:rPr>
          <w:rFonts w:ascii="Arial" w:hAnsi="Arial" w:cs="Arial"/>
          <w:szCs w:val="20"/>
        </w:rPr>
        <w:t>Support</w:t>
      </w:r>
      <w:r w:rsidRPr="009C6D65">
        <w:rPr>
          <w:rFonts w:ascii="Arial" w:hAnsi="Arial" w:cs="Arial"/>
          <w:szCs w:val="20"/>
        </w:rPr>
        <w:t xml:space="preserve"> freelance staff with training and job progression</w:t>
      </w:r>
    </w:p>
    <w:p w14:paraId="6F0BB0A2" w14:textId="5176F8DB" w:rsidR="005F7E83" w:rsidRPr="009C6D65" w:rsidRDefault="005F7E83" w:rsidP="005F7E83">
      <w:pPr>
        <w:pStyle w:val="ListBullet"/>
        <w:numPr>
          <w:ilvl w:val="0"/>
          <w:numId w:val="16"/>
        </w:numPr>
        <w:rPr>
          <w:rFonts w:ascii="Arial" w:hAnsi="Arial" w:cs="Arial"/>
          <w:color w:val="000000" w:themeColor="text1"/>
          <w:szCs w:val="20"/>
        </w:rPr>
      </w:pPr>
      <w:r w:rsidRPr="009C6D65">
        <w:rPr>
          <w:rFonts w:ascii="Arial" w:hAnsi="Arial" w:cs="Arial"/>
          <w:color w:val="000000" w:themeColor="text1"/>
          <w:szCs w:val="20"/>
        </w:rPr>
        <w:t>Take an active role in the development and implementation of the National Theatre of Scotland’s Green Plan.</w:t>
      </w:r>
    </w:p>
    <w:p w14:paraId="5C35D022" w14:textId="06D3D718" w:rsidR="002D309F" w:rsidRPr="009C6D65" w:rsidRDefault="002D309F" w:rsidP="005F7E83">
      <w:pPr>
        <w:pStyle w:val="ListBullet"/>
        <w:numPr>
          <w:ilvl w:val="0"/>
          <w:numId w:val="16"/>
        </w:numPr>
        <w:rPr>
          <w:rFonts w:ascii="Arial" w:hAnsi="Arial" w:cs="Arial"/>
          <w:color w:val="000000" w:themeColor="text1"/>
          <w:szCs w:val="20"/>
        </w:rPr>
      </w:pPr>
      <w:r w:rsidRPr="009C6D65">
        <w:rPr>
          <w:rFonts w:ascii="Arial" w:hAnsi="Arial" w:cs="Arial"/>
          <w:color w:val="000000" w:themeColor="text1"/>
          <w:szCs w:val="20"/>
        </w:rPr>
        <w:t>Help identify potential equipment purchases and new working methods</w:t>
      </w:r>
    </w:p>
    <w:p w14:paraId="054E24BB" w14:textId="490BC936" w:rsidR="005F7E83" w:rsidRPr="009C6D65" w:rsidRDefault="002D309F" w:rsidP="002F1FBE">
      <w:pPr>
        <w:pStyle w:val="ListParagraph"/>
        <w:numPr>
          <w:ilvl w:val="0"/>
          <w:numId w:val="16"/>
        </w:numPr>
        <w:rPr>
          <w:rFonts w:ascii="Arial" w:hAnsi="Arial" w:cs="Arial"/>
          <w:szCs w:val="20"/>
        </w:rPr>
      </w:pPr>
      <w:r w:rsidRPr="009C6D65">
        <w:rPr>
          <w:rFonts w:ascii="Arial" w:hAnsi="Arial" w:cs="Arial"/>
          <w:szCs w:val="20"/>
        </w:rPr>
        <w:t xml:space="preserve">Manage, review and update relevant Health and Safety standards and procedures regarding lighting equipment. </w:t>
      </w:r>
    </w:p>
    <w:p w14:paraId="61533BCB" w14:textId="77777777" w:rsidR="00AD43E8" w:rsidRPr="00A81372" w:rsidRDefault="00AD43E8" w:rsidP="00C33A82">
      <w:pPr>
        <w:rPr>
          <w:rFonts w:ascii="Arial" w:hAnsi="Arial" w:cs="Arial"/>
          <w:sz w:val="22"/>
          <w:szCs w:val="22"/>
        </w:rPr>
      </w:pPr>
    </w:p>
    <w:p w14:paraId="05E17C64" w14:textId="781CADB9" w:rsidR="00B46046" w:rsidRDefault="000D3CF8" w:rsidP="00C33A82">
      <w:pPr>
        <w:jc w:val="both"/>
        <w:rPr>
          <w:rFonts w:ascii="Arial" w:hAnsi="Arial" w:cs="Arial"/>
          <w:b/>
          <w:bCs/>
          <w:szCs w:val="20"/>
        </w:rPr>
      </w:pPr>
      <w:r w:rsidRPr="00285C2E">
        <w:rPr>
          <w:rFonts w:ascii="Arial" w:hAnsi="Arial" w:cs="Arial"/>
          <w:b/>
          <w:szCs w:val="20"/>
        </w:rPr>
        <w:t xml:space="preserve">Key Tasks and </w:t>
      </w:r>
      <w:r w:rsidR="007141F5" w:rsidRPr="00285C2E">
        <w:rPr>
          <w:rFonts w:ascii="Arial" w:hAnsi="Arial" w:cs="Arial"/>
          <w:b/>
          <w:bCs/>
          <w:szCs w:val="20"/>
        </w:rPr>
        <w:t>Job Activities</w:t>
      </w:r>
    </w:p>
    <w:p w14:paraId="7F417782" w14:textId="77777777" w:rsidR="00285C2E" w:rsidRPr="00285C2E" w:rsidRDefault="00285C2E" w:rsidP="00285C2E">
      <w:pPr>
        <w:jc w:val="both"/>
        <w:rPr>
          <w:rFonts w:ascii="Arial" w:hAnsi="Arial" w:cs="Arial"/>
          <w:b/>
          <w:szCs w:val="20"/>
        </w:rPr>
      </w:pPr>
    </w:p>
    <w:p w14:paraId="7B7F6BFF" w14:textId="6C53BB66" w:rsidR="00F0657E" w:rsidRPr="000D4A04" w:rsidRDefault="00F0657E" w:rsidP="000D4A04">
      <w:pPr>
        <w:pStyle w:val="ListBullet"/>
        <w:numPr>
          <w:ilvl w:val="0"/>
          <w:numId w:val="17"/>
        </w:numPr>
        <w:ind w:left="720"/>
        <w:rPr>
          <w:rFonts w:ascii="Arial" w:hAnsi="Arial" w:cs="Arial"/>
          <w:szCs w:val="20"/>
        </w:rPr>
      </w:pPr>
      <w:r w:rsidRPr="00285C2E">
        <w:rPr>
          <w:rFonts w:ascii="Arial" w:hAnsi="Arial" w:cs="Arial"/>
          <w:szCs w:val="20"/>
        </w:rPr>
        <w:t>Induct new staff</w:t>
      </w:r>
    </w:p>
    <w:p w14:paraId="7EC9315E" w14:textId="5E5F420B" w:rsidR="00F0657E" w:rsidRPr="00285C2E" w:rsidRDefault="00F0657E" w:rsidP="00285C2E">
      <w:pPr>
        <w:pStyle w:val="ListBullet"/>
        <w:numPr>
          <w:ilvl w:val="0"/>
          <w:numId w:val="17"/>
        </w:numPr>
        <w:ind w:left="720"/>
        <w:rPr>
          <w:rFonts w:ascii="Arial" w:hAnsi="Arial" w:cs="Arial"/>
          <w:color w:val="000000" w:themeColor="text1"/>
          <w:szCs w:val="20"/>
        </w:rPr>
      </w:pPr>
      <w:r w:rsidRPr="00285C2E">
        <w:rPr>
          <w:rFonts w:ascii="Arial" w:hAnsi="Arial" w:cs="Arial"/>
          <w:color w:val="000000" w:themeColor="text1"/>
          <w:szCs w:val="20"/>
        </w:rPr>
        <w:t>Ensure designers are supported to work sustainably within their design</w:t>
      </w:r>
    </w:p>
    <w:p w14:paraId="7E0EA4C6" w14:textId="472795B4" w:rsidR="004E538A" w:rsidRPr="00285C2E" w:rsidRDefault="004E538A" w:rsidP="00285C2E">
      <w:pPr>
        <w:pStyle w:val="ListBullet"/>
        <w:numPr>
          <w:ilvl w:val="0"/>
          <w:numId w:val="17"/>
        </w:numPr>
        <w:ind w:left="720"/>
        <w:rPr>
          <w:rFonts w:ascii="Arial" w:hAnsi="Arial" w:cs="Arial"/>
          <w:szCs w:val="20"/>
        </w:rPr>
      </w:pPr>
      <w:r w:rsidRPr="00285C2E">
        <w:rPr>
          <w:rFonts w:ascii="Arial" w:hAnsi="Arial" w:cs="Arial"/>
          <w:szCs w:val="20"/>
        </w:rPr>
        <w:t xml:space="preserve">keep up to date with any changes in industry legislation/union agreements pertinent to any area of </w:t>
      </w:r>
      <w:r w:rsidR="0095703E" w:rsidRPr="00285C2E">
        <w:rPr>
          <w:rFonts w:ascii="Arial" w:hAnsi="Arial" w:cs="Arial"/>
          <w:szCs w:val="20"/>
        </w:rPr>
        <w:t xml:space="preserve">the </w:t>
      </w:r>
      <w:r w:rsidRPr="00285C2E">
        <w:rPr>
          <w:rFonts w:ascii="Arial" w:hAnsi="Arial" w:cs="Arial"/>
          <w:szCs w:val="20"/>
        </w:rPr>
        <w:t>National Theatre of Scotland’s work.</w:t>
      </w:r>
    </w:p>
    <w:p w14:paraId="12D43D5D" w14:textId="63493C3A" w:rsidR="00AD43E8" w:rsidRDefault="00AD43E8" w:rsidP="00285C2E">
      <w:pPr>
        <w:pStyle w:val="ListBullet"/>
        <w:numPr>
          <w:ilvl w:val="0"/>
          <w:numId w:val="17"/>
        </w:numPr>
        <w:ind w:left="720"/>
        <w:rPr>
          <w:rFonts w:ascii="Arial" w:hAnsi="Arial" w:cs="Arial"/>
          <w:szCs w:val="20"/>
        </w:rPr>
      </w:pPr>
      <w:r w:rsidRPr="00285C2E">
        <w:rPr>
          <w:rFonts w:ascii="Arial" w:hAnsi="Arial" w:cs="Arial"/>
          <w:szCs w:val="20"/>
        </w:rPr>
        <w:t xml:space="preserve">Attend </w:t>
      </w:r>
      <w:r w:rsidR="005318B7" w:rsidRPr="00285C2E">
        <w:rPr>
          <w:rFonts w:ascii="Arial" w:hAnsi="Arial" w:cs="Arial"/>
          <w:szCs w:val="20"/>
        </w:rPr>
        <w:t xml:space="preserve">design and </w:t>
      </w:r>
      <w:r w:rsidRPr="00285C2E">
        <w:rPr>
          <w:rFonts w:ascii="Arial" w:hAnsi="Arial" w:cs="Arial"/>
          <w:szCs w:val="20"/>
        </w:rPr>
        <w:t>production meetings as required.</w:t>
      </w:r>
    </w:p>
    <w:p w14:paraId="0B9866CC" w14:textId="70AC5EE6" w:rsidR="000D4A04" w:rsidRPr="00285C2E" w:rsidRDefault="000D4A04" w:rsidP="00285C2E">
      <w:pPr>
        <w:pStyle w:val="ListBullet"/>
        <w:numPr>
          <w:ilvl w:val="0"/>
          <w:numId w:val="17"/>
        </w:numPr>
        <w:ind w:left="720"/>
        <w:rPr>
          <w:rFonts w:ascii="Arial" w:hAnsi="Arial" w:cs="Arial"/>
          <w:szCs w:val="20"/>
        </w:rPr>
      </w:pPr>
      <w:r w:rsidRPr="00285C2E">
        <w:rPr>
          <w:rFonts w:ascii="Arial" w:hAnsi="Arial" w:cs="Arial"/>
          <w:color w:val="000000" w:themeColor="text1"/>
          <w:szCs w:val="20"/>
        </w:rPr>
        <w:t>Ensure accurate records are kept for Green Book targets</w:t>
      </w:r>
    </w:p>
    <w:p w14:paraId="650A735B" w14:textId="77777777" w:rsidR="00C91320" w:rsidRPr="00285C2E" w:rsidRDefault="00C91320" w:rsidP="00285C2E">
      <w:pPr>
        <w:pStyle w:val="ListBullet"/>
        <w:numPr>
          <w:ilvl w:val="0"/>
          <w:numId w:val="17"/>
        </w:numPr>
        <w:ind w:left="720"/>
        <w:rPr>
          <w:rFonts w:ascii="Arial" w:hAnsi="Arial" w:cs="Arial"/>
          <w:szCs w:val="20"/>
        </w:rPr>
      </w:pPr>
      <w:r w:rsidRPr="00285C2E">
        <w:rPr>
          <w:rFonts w:ascii="Arial" w:hAnsi="Arial" w:cs="Arial"/>
          <w:szCs w:val="20"/>
        </w:rPr>
        <w:t>Ensure a safe working environment during rehearsals, fit-ups and performances</w:t>
      </w:r>
      <w:r w:rsidR="00C33A82" w:rsidRPr="00285C2E">
        <w:rPr>
          <w:rFonts w:ascii="Arial" w:hAnsi="Arial" w:cs="Arial"/>
          <w:szCs w:val="20"/>
        </w:rPr>
        <w:t>.</w:t>
      </w:r>
    </w:p>
    <w:p w14:paraId="57172376" w14:textId="77777777" w:rsidR="00C91320" w:rsidRPr="00285C2E" w:rsidRDefault="00C91320" w:rsidP="00285C2E">
      <w:pPr>
        <w:pStyle w:val="ListBullet"/>
        <w:numPr>
          <w:ilvl w:val="0"/>
          <w:numId w:val="17"/>
        </w:numPr>
        <w:ind w:left="720"/>
        <w:rPr>
          <w:rFonts w:ascii="Arial" w:hAnsi="Arial" w:cs="Arial"/>
          <w:szCs w:val="20"/>
        </w:rPr>
      </w:pPr>
      <w:r w:rsidRPr="00285C2E">
        <w:rPr>
          <w:rFonts w:ascii="Arial" w:hAnsi="Arial" w:cs="Arial"/>
          <w:szCs w:val="20"/>
        </w:rPr>
        <w:t xml:space="preserve">Provide appropriate technical support during </w:t>
      </w:r>
      <w:r w:rsidR="0095703E" w:rsidRPr="00285C2E">
        <w:rPr>
          <w:rFonts w:ascii="Arial" w:hAnsi="Arial" w:cs="Arial"/>
          <w:szCs w:val="20"/>
        </w:rPr>
        <w:t xml:space="preserve">the </w:t>
      </w:r>
      <w:r w:rsidRPr="00285C2E">
        <w:rPr>
          <w:rFonts w:ascii="Arial" w:hAnsi="Arial" w:cs="Arial"/>
          <w:szCs w:val="20"/>
        </w:rPr>
        <w:t>rehearsal of projects</w:t>
      </w:r>
      <w:r w:rsidR="00C33A82" w:rsidRPr="00285C2E">
        <w:rPr>
          <w:rFonts w:ascii="Arial" w:hAnsi="Arial" w:cs="Arial"/>
          <w:szCs w:val="20"/>
        </w:rPr>
        <w:t>.</w:t>
      </w:r>
    </w:p>
    <w:p w14:paraId="2DB84C12" w14:textId="77777777" w:rsidR="00C91320" w:rsidRPr="00285C2E" w:rsidRDefault="00C91320" w:rsidP="00285C2E">
      <w:pPr>
        <w:pStyle w:val="ListBullet"/>
        <w:numPr>
          <w:ilvl w:val="0"/>
          <w:numId w:val="17"/>
        </w:numPr>
        <w:ind w:left="720"/>
        <w:rPr>
          <w:rFonts w:ascii="Arial" w:hAnsi="Arial" w:cs="Arial"/>
          <w:szCs w:val="20"/>
        </w:rPr>
      </w:pPr>
      <w:r w:rsidRPr="00285C2E">
        <w:rPr>
          <w:rFonts w:ascii="Arial" w:hAnsi="Arial" w:cs="Arial"/>
          <w:szCs w:val="20"/>
        </w:rPr>
        <w:t>Ensure that venues are contacted in advance and are fully prepared and briefed regarding the relevant technical requirements.</w:t>
      </w:r>
    </w:p>
    <w:p w14:paraId="242CF45B" w14:textId="77777777" w:rsidR="00C91320" w:rsidRPr="00285C2E" w:rsidRDefault="00C91320" w:rsidP="00285C2E">
      <w:pPr>
        <w:pStyle w:val="ListBullet"/>
        <w:numPr>
          <w:ilvl w:val="0"/>
          <w:numId w:val="17"/>
        </w:numPr>
        <w:ind w:left="720"/>
        <w:rPr>
          <w:rFonts w:ascii="Arial" w:hAnsi="Arial" w:cs="Arial"/>
          <w:szCs w:val="20"/>
        </w:rPr>
      </w:pPr>
      <w:r w:rsidRPr="00285C2E">
        <w:rPr>
          <w:rFonts w:ascii="Arial" w:hAnsi="Arial" w:cs="Arial"/>
          <w:szCs w:val="20"/>
        </w:rPr>
        <w:t>Deliver training to technicians as required</w:t>
      </w:r>
      <w:r w:rsidR="00C33A82" w:rsidRPr="00285C2E">
        <w:rPr>
          <w:rFonts w:ascii="Arial" w:hAnsi="Arial" w:cs="Arial"/>
          <w:szCs w:val="20"/>
        </w:rPr>
        <w:t>.</w:t>
      </w:r>
    </w:p>
    <w:p w14:paraId="3CD1AD8D" w14:textId="535E263C" w:rsidR="00285C2E" w:rsidRPr="00285C2E" w:rsidRDefault="00285C2E" w:rsidP="00285C2E">
      <w:pPr>
        <w:pStyle w:val="ListBullet"/>
        <w:numPr>
          <w:ilvl w:val="0"/>
          <w:numId w:val="12"/>
        </w:numPr>
        <w:rPr>
          <w:rFonts w:ascii="Arial" w:hAnsi="Arial" w:cs="Arial"/>
          <w:szCs w:val="20"/>
        </w:rPr>
      </w:pPr>
      <w:r w:rsidRPr="00285C2E">
        <w:rPr>
          <w:rFonts w:ascii="Arial" w:hAnsi="Arial" w:cs="Arial"/>
          <w:szCs w:val="20"/>
        </w:rPr>
        <w:t xml:space="preserve">Monitor </w:t>
      </w:r>
      <w:r w:rsidR="000D4A04">
        <w:rPr>
          <w:rFonts w:ascii="Arial" w:hAnsi="Arial" w:cs="Arial"/>
          <w:szCs w:val="20"/>
        </w:rPr>
        <w:t>working hours</w:t>
      </w:r>
      <w:r w:rsidRPr="00285C2E">
        <w:rPr>
          <w:rFonts w:ascii="Arial" w:hAnsi="Arial" w:cs="Arial"/>
          <w:szCs w:val="20"/>
        </w:rPr>
        <w:t xml:space="preserve"> </w:t>
      </w:r>
      <w:r w:rsidR="000D4A04">
        <w:rPr>
          <w:rFonts w:ascii="Arial" w:hAnsi="Arial" w:cs="Arial"/>
          <w:szCs w:val="20"/>
        </w:rPr>
        <w:t>of</w:t>
      </w:r>
      <w:r w:rsidRPr="00285C2E">
        <w:rPr>
          <w:rFonts w:ascii="Arial" w:hAnsi="Arial" w:cs="Arial"/>
          <w:szCs w:val="20"/>
        </w:rPr>
        <w:t xml:space="preserve"> lighting staff and ensure that no unauthorised overtime is incurred and that breaks are adhered to in accordance with the NTS/Equity/ITC Agreement and NTS Technicians Agreement.</w:t>
      </w:r>
    </w:p>
    <w:p w14:paraId="52FBE046" w14:textId="77777777" w:rsidR="00285C2E" w:rsidRPr="00285C2E" w:rsidRDefault="00285C2E" w:rsidP="00285C2E">
      <w:pPr>
        <w:pStyle w:val="ListBullet"/>
        <w:numPr>
          <w:ilvl w:val="0"/>
          <w:numId w:val="12"/>
        </w:numPr>
        <w:rPr>
          <w:rFonts w:ascii="Arial" w:hAnsi="Arial" w:cs="Arial"/>
          <w:szCs w:val="20"/>
        </w:rPr>
      </w:pPr>
      <w:r w:rsidRPr="00285C2E">
        <w:rPr>
          <w:rFonts w:ascii="Arial" w:hAnsi="Arial" w:cs="Arial"/>
          <w:szCs w:val="20"/>
        </w:rPr>
        <w:t>Provide detailed information for archive purposes.</w:t>
      </w:r>
    </w:p>
    <w:p w14:paraId="23D7C668" w14:textId="77777777" w:rsidR="00285C2E" w:rsidRPr="00285C2E" w:rsidRDefault="00285C2E" w:rsidP="00285C2E">
      <w:pPr>
        <w:pStyle w:val="ListBullet"/>
        <w:numPr>
          <w:ilvl w:val="0"/>
          <w:numId w:val="12"/>
        </w:numPr>
        <w:rPr>
          <w:rFonts w:ascii="Arial" w:hAnsi="Arial" w:cs="Arial"/>
          <w:szCs w:val="20"/>
        </w:rPr>
      </w:pPr>
      <w:r w:rsidRPr="00285C2E">
        <w:rPr>
          <w:rFonts w:ascii="Arial" w:hAnsi="Arial" w:cs="Arial"/>
          <w:szCs w:val="20"/>
        </w:rPr>
        <w:t>To carry out other duties as requested by the Technical Director.</w:t>
      </w:r>
    </w:p>
    <w:p w14:paraId="2DA8B919" w14:textId="77777777" w:rsidR="00285C2E" w:rsidRPr="00285C2E" w:rsidRDefault="00285C2E" w:rsidP="00285C2E">
      <w:pPr>
        <w:pStyle w:val="ListBullet"/>
        <w:numPr>
          <w:ilvl w:val="0"/>
          <w:numId w:val="0"/>
        </w:numPr>
        <w:ind w:left="360"/>
        <w:rPr>
          <w:rFonts w:ascii="Arial" w:hAnsi="Arial" w:cs="Arial"/>
          <w:szCs w:val="20"/>
        </w:rPr>
      </w:pPr>
    </w:p>
    <w:p w14:paraId="697E69B6" w14:textId="77777777" w:rsidR="007E5C16" w:rsidRPr="00A81372" w:rsidRDefault="007E5C16" w:rsidP="00C33A82">
      <w:pPr>
        <w:pStyle w:val="ListBullet"/>
        <w:numPr>
          <w:ilvl w:val="0"/>
          <w:numId w:val="0"/>
        </w:numPr>
        <w:rPr>
          <w:rFonts w:ascii="Arial" w:hAnsi="Arial" w:cs="Arial"/>
          <w:sz w:val="22"/>
          <w:szCs w:val="22"/>
        </w:rPr>
      </w:pPr>
    </w:p>
    <w:p w14:paraId="31AA6627" w14:textId="1FC17FA3" w:rsidR="007141F5" w:rsidRDefault="00875029" w:rsidP="00C33A82">
      <w:pPr>
        <w:pStyle w:val="Heading2"/>
        <w:spacing w:line="240" w:lineRule="auto"/>
        <w:rPr>
          <w:rFonts w:ascii="Arial" w:hAnsi="Arial" w:cs="Arial"/>
          <w:bCs w:val="0"/>
          <w:iCs/>
          <w:szCs w:val="20"/>
        </w:rPr>
      </w:pPr>
      <w:r w:rsidRPr="000D4A04">
        <w:rPr>
          <w:rFonts w:ascii="Arial" w:hAnsi="Arial" w:cs="Arial"/>
          <w:bCs w:val="0"/>
          <w:iCs/>
          <w:szCs w:val="20"/>
        </w:rPr>
        <w:t>Organisational Requirements</w:t>
      </w:r>
    </w:p>
    <w:p w14:paraId="5D4A6136" w14:textId="77777777" w:rsidR="000D4A04" w:rsidRPr="000D4A04" w:rsidRDefault="000D4A04" w:rsidP="000D4A04"/>
    <w:p w14:paraId="4055F4A8" w14:textId="77777777" w:rsidR="00DD612D" w:rsidRPr="000D4A04" w:rsidRDefault="00DD612D" w:rsidP="00DD612D">
      <w:pPr>
        <w:pStyle w:val="ListBullet"/>
        <w:rPr>
          <w:rFonts w:ascii="Arial" w:hAnsi="Arial" w:cs="Arial"/>
          <w:szCs w:val="20"/>
        </w:rPr>
      </w:pPr>
      <w:r w:rsidRPr="000D4A04">
        <w:rPr>
          <w:rFonts w:ascii="Arial" w:hAnsi="Arial" w:cs="Arial"/>
          <w:szCs w:val="20"/>
        </w:rPr>
        <w:t xml:space="preserve">Work towards the achievement of National Theatre of Scotland’s organisational goals </w:t>
      </w:r>
    </w:p>
    <w:p w14:paraId="3C97B9EE" w14:textId="77777777" w:rsidR="00DD612D" w:rsidRPr="000D4A04" w:rsidRDefault="00DD612D" w:rsidP="00DD612D">
      <w:pPr>
        <w:pStyle w:val="ListBullet"/>
        <w:rPr>
          <w:rFonts w:ascii="Arial" w:hAnsi="Arial" w:cs="Arial"/>
          <w:szCs w:val="20"/>
        </w:rPr>
      </w:pPr>
      <w:r w:rsidRPr="000D4A04">
        <w:rPr>
          <w:rFonts w:ascii="Arial" w:hAnsi="Arial" w:cs="Arial"/>
          <w:szCs w:val="20"/>
        </w:rPr>
        <w:t>As the post holder is the first point of contact for many external organisations and individuals, they are expected to remain up to date with, and be aware of, developments within National Theatre of Scotland and its work</w:t>
      </w:r>
    </w:p>
    <w:p w14:paraId="23C4C4B1" w14:textId="77777777" w:rsidR="00DD612D" w:rsidRPr="000D4A04" w:rsidRDefault="00DD612D" w:rsidP="00DD612D">
      <w:pPr>
        <w:pStyle w:val="ListBullet"/>
        <w:rPr>
          <w:rFonts w:ascii="Arial" w:hAnsi="Arial" w:cs="Arial"/>
          <w:szCs w:val="20"/>
        </w:rPr>
      </w:pPr>
      <w:r w:rsidRPr="000D4A04">
        <w:rPr>
          <w:rFonts w:ascii="Arial" w:hAnsi="Arial" w:cs="Arial"/>
          <w:szCs w:val="20"/>
        </w:rPr>
        <w:t>As the post will require handling, processing and recording of restricted information, confidentiality is required to be maintained at all times</w:t>
      </w:r>
    </w:p>
    <w:p w14:paraId="4EBA7CFD" w14:textId="040EA604" w:rsidR="00DD612D" w:rsidRPr="000D4A04" w:rsidRDefault="00DD612D" w:rsidP="00DD612D">
      <w:pPr>
        <w:pStyle w:val="ListBullet"/>
        <w:rPr>
          <w:rFonts w:ascii="Arial" w:hAnsi="Arial" w:cs="Arial"/>
          <w:szCs w:val="20"/>
        </w:rPr>
      </w:pPr>
      <w:r w:rsidRPr="000D4A04">
        <w:rPr>
          <w:rFonts w:ascii="Arial" w:hAnsi="Arial" w:cs="Arial"/>
          <w:szCs w:val="20"/>
        </w:rPr>
        <w:t xml:space="preserve">Be willing and able to attend meetings and other events </w:t>
      </w:r>
      <w:r w:rsidR="000D4A04" w:rsidRPr="000D4A04">
        <w:rPr>
          <w:rFonts w:ascii="Arial" w:hAnsi="Arial" w:cs="Arial"/>
          <w:szCs w:val="20"/>
        </w:rPr>
        <w:t>out with</w:t>
      </w:r>
      <w:r w:rsidRPr="000D4A04">
        <w:rPr>
          <w:rFonts w:ascii="Arial" w:hAnsi="Arial" w:cs="Arial"/>
          <w:szCs w:val="20"/>
        </w:rPr>
        <w:t xml:space="preserve"> normal working hours as required and to travel away from home as necessary</w:t>
      </w:r>
    </w:p>
    <w:p w14:paraId="6359C2B6" w14:textId="77777777" w:rsidR="00DD612D" w:rsidRPr="000D4A04" w:rsidRDefault="00DD612D" w:rsidP="00DD612D">
      <w:pPr>
        <w:pStyle w:val="ListBullet"/>
        <w:rPr>
          <w:rFonts w:ascii="Arial" w:hAnsi="Arial" w:cs="Arial"/>
          <w:szCs w:val="20"/>
        </w:rPr>
      </w:pPr>
      <w:r w:rsidRPr="000D4A04">
        <w:rPr>
          <w:rFonts w:ascii="Arial" w:hAnsi="Arial" w:cs="Arial"/>
          <w:szCs w:val="20"/>
        </w:rPr>
        <w:t>Take part in National Theatre of Scotland organisational projects as required.</w:t>
      </w:r>
    </w:p>
    <w:p w14:paraId="058FA0EE" w14:textId="77777777" w:rsidR="00DD612D" w:rsidRPr="000D4A04" w:rsidRDefault="00DD612D" w:rsidP="00DD612D">
      <w:pPr>
        <w:pStyle w:val="ListBullet"/>
        <w:rPr>
          <w:rFonts w:ascii="Arial" w:hAnsi="Arial" w:cs="Arial"/>
          <w:szCs w:val="20"/>
        </w:rPr>
      </w:pPr>
      <w:r w:rsidRPr="000D4A04">
        <w:rPr>
          <w:rFonts w:ascii="Arial" w:hAnsi="Arial" w:cs="Arial"/>
          <w:szCs w:val="20"/>
        </w:rPr>
        <w:t>Comply with National Theatre of Scotland’s Health and Safety Policy and statutory regulations</w:t>
      </w:r>
    </w:p>
    <w:p w14:paraId="721D71A5" w14:textId="77777777" w:rsidR="00DD612D" w:rsidRPr="000D4A04" w:rsidRDefault="00DD612D" w:rsidP="00DD612D">
      <w:pPr>
        <w:pStyle w:val="ListBullet"/>
        <w:rPr>
          <w:rFonts w:ascii="Arial" w:hAnsi="Arial" w:cs="Arial"/>
          <w:szCs w:val="20"/>
        </w:rPr>
      </w:pPr>
      <w:r w:rsidRPr="000D4A04">
        <w:rPr>
          <w:rFonts w:ascii="Arial" w:hAnsi="Arial" w:cs="Arial"/>
          <w:szCs w:val="20"/>
        </w:rPr>
        <w:t>Use ICT applications to service the post’s administrative needs</w:t>
      </w:r>
    </w:p>
    <w:p w14:paraId="73821880" w14:textId="60F2DBE9" w:rsidR="00EA53BC" w:rsidRPr="000D4A04" w:rsidRDefault="00EA53BC" w:rsidP="00EA53BC">
      <w:pPr>
        <w:rPr>
          <w:rFonts w:ascii="Arial" w:hAnsi="Arial" w:cs="Arial"/>
          <w:szCs w:val="20"/>
        </w:rPr>
      </w:pPr>
    </w:p>
    <w:p w14:paraId="5FEB6BC2" w14:textId="6591E3D1" w:rsidR="00EA53BC" w:rsidRPr="000D4A04" w:rsidRDefault="00EA53BC" w:rsidP="00EA53BC">
      <w:pPr>
        <w:rPr>
          <w:rFonts w:ascii="Arial" w:hAnsi="Arial" w:cs="Arial"/>
          <w:szCs w:val="20"/>
        </w:rPr>
      </w:pPr>
    </w:p>
    <w:p w14:paraId="31599F3B" w14:textId="09803C06" w:rsidR="00EA53BC" w:rsidRDefault="00EA53BC" w:rsidP="00EA53BC">
      <w:pPr>
        <w:rPr>
          <w:rFonts w:ascii="Arial" w:hAnsi="Arial" w:cs="Arial"/>
          <w:b/>
          <w:szCs w:val="20"/>
        </w:rPr>
      </w:pPr>
      <w:r w:rsidRPr="000D4A04">
        <w:rPr>
          <w:rFonts w:ascii="Arial" w:hAnsi="Arial" w:cs="Arial"/>
          <w:b/>
          <w:szCs w:val="20"/>
        </w:rPr>
        <w:t>Person Specification</w:t>
      </w:r>
    </w:p>
    <w:p w14:paraId="178B58C5" w14:textId="77777777" w:rsidR="000D4A04" w:rsidRPr="000D4A04" w:rsidRDefault="000D4A04" w:rsidP="00EA53BC">
      <w:pPr>
        <w:rPr>
          <w:rFonts w:ascii="Arial" w:hAnsi="Arial" w:cs="Arial"/>
          <w:b/>
          <w:szCs w:val="20"/>
        </w:rPr>
      </w:pP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247"/>
        <w:gridCol w:w="1247"/>
      </w:tblGrid>
      <w:tr w:rsidR="00EA53BC" w:rsidRPr="000D4A04" w14:paraId="219DFD10" w14:textId="77777777" w:rsidTr="00F12E02">
        <w:trPr>
          <w:trHeight w:val="624"/>
        </w:trPr>
        <w:tc>
          <w:tcPr>
            <w:tcW w:w="6690" w:type="dxa"/>
            <w:shd w:val="clear" w:color="auto" w:fill="auto"/>
            <w:vAlign w:val="center"/>
          </w:tcPr>
          <w:p w14:paraId="563E6117" w14:textId="77777777" w:rsidR="00EA53BC" w:rsidRPr="000D4A04" w:rsidRDefault="00EA53BC" w:rsidP="00EA53BC">
            <w:pPr>
              <w:rPr>
                <w:rFonts w:ascii="Arial" w:hAnsi="Arial" w:cs="Arial"/>
                <w:b/>
                <w:bCs/>
                <w:szCs w:val="20"/>
              </w:rPr>
            </w:pPr>
            <w:r w:rsidRPr="000D4A04">
              <w:rPr>
                <w:rFonts w:ascii="Arial" w:hAnsi="Arial" w:cs="Arial"/>
                <w:b/>
                <w:bCs/>
                <w:szCs w:val="20"/>
              </w:rPr>
              <w:t>Skills and Experience</w:t>
            </w:r>
          </w:p>
        </w:tc>
        <w:tc>
          <w:tcPr>
            <w:tcW w:w="1247" w:type="dxa"/>
            <w:shd w:val="clear" w:color="auto" w:fill="auto"/>
            <w:vAlign w:val="center"/>
          </w:tcPr>
          <w:p w14:paraId="321F9436" w14:textId="77777777" w:rsidR="00EA53BC" w:rsidRPr="000D4A04" w:rsidRDefault="00EA53BC" w:rsidP="00EA53BC">
            <w:pPr>
              <w:rPr>
                <w:rFonts w:ascii="Arial" w:hAnsi="Arial" w:cs="Arial"/>
                <w:b/>
                <w:szCs w:val="20"/>
                <w:lang w:val="en-US"/>
              </w:rPr>
            </w:pPr>
            <w:r w:rsidRPr="000D4A04">
              <w:rPr>
                <w:rFonts w:ascii="Arial" w:hAnsi="Arial" w:cs="Arial"/>
                <w:b/>
                <w:szCs w:val="20"/>
                <w:lang w:val="en-US"/>
              </w:rPr>
              <w:t>Essential</w:t>
            </w:r>
          </w:p>
        </w:tc>
        <w:tc>
          <w:tcPr>
            <w:tcW w:w="1247" w:type="dxa"/>
            <w:shd w:val="clear" w:color="auto" w:fill="auto"/>
            <w:vAlign w:val="center"/>
          </w:tcPr>
          <w:p w14:paraId="0085A1D4" w14:textId="77777777" w:rsidR="00EA53BC" w:rsidRPr="000D4A04" w:rsidRDefault="00EA53BC" w:rsidP="00EA53BC">
            <w:pPr>
              <w:rPr>
                <w:rFonts w:ascii="Arial" w:hAnsi="Arial" w:cs="Arial"/>
                <w:b/>
                <w:szCs w:val="20"/>
                <w:lang w:val="en-US"/>
              </w:rPr>
            </w:pPr>
            <w:r w:rsidRPr="000D4A04">
              <w:rPr>
                <w:rFonts w:ascii="Arial" w:hAnsi="Arial" w:cs="Arial"/>
                <w:b/>
                <w:szCs w:val="20"/>
                <w:lang w:val="en-US"/>
              </w:rPr>
              <w:t>Desirable</w:t>
            </w:r>
          </w:p>
        </w:tc>
      </w:tr>
      <w:tr w:rsidR="00EA53BC" w:rsidRPr="000D4A04" w14:paraId="1B7B731E" w14:textId="77777777" w:rsidTr="00F12E02">
        <w:trPr>
          <w:trHeight w:val="624"/>
        </w:trPr>
        <w:tc>
          <w:tcPr>
            <w:tcW w:w="6690" w:type="dxa"/>
            <w:shd w:val="clear" w:color="auto" w:fill="auto"/>
            <w:vAlign w:val="center"/>
          </w:tcPr>
          <w:p w14:paraId="45020762" w14:textId="77777777" w:rsidR="00EA53BC" w:rsidRPr="000D4A04" w:rsidRDefault="00EA53BC" w:rsidP="00EA53BC">
            <w:pPr>
              <w:rPr>
                <w:rFonts w:ascii="Arial" w:hAnsi="Arial" w:cs="Arial"/>
                <w:bCs/>
                <w:szCs w:val="20"/>
              </w:rPr>
            </w:pPr>
            <w:r w:rsidRPr="000D4A04">
              <w:rPr>
                <w:rFonts w:ascii="Arial" w:hAnsi="Arial" w:cs="Arial"/>
                <w:bCs/>
                <w:szCs w:val="20"/>
              </w:rPr>
              <w:t>Comprehensive experience of production processes and working practices in theatre or similar performance arts environment</w:t>
            </w:r>
          </w:p>
        </w:tc>
        <w:tc>
          <w:tcPr>
            <w:tcW w:w="1247" w:type="dxa"/>
            <w:shd w:val="clear" w:color="auto" w:fill="auto"/>
            <w:vAlign w:val="center"/>
          </w:tcPr>
          <w:p w14:paraId="79E22542"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73BC57A6" w14:textId="77777777" w:rsidR="00EA53BC" w:rsidRPr="000D4A04" w:rsidRDefault="00EA53BC" w:rsidP="00EA53BC">
            <w:pPr>
              <w:rPr>
                <w:rFonts w:ascii="Arial" w:hAnsi="Arial" w:cs="Arial"/>
                <w:szCs w:val="20"/>
                <w:lang w:val="en-US"/>
              </w:rPr>
            </w:pPr>
          </w:p>
        </w:tc>
      </w:tr>
      <w:tr w:rsidR="00EA53BC" w:rsidRPr="000D4A04" w14:paraId="3D0388B5" w14:textId="77777777" w:rsidTr="00F12E02">
        <w:trPr>
          <w:trHeight w:val="624"/>
        </w:trPr>
        <w:tc>
          <w:tcPr>
            <w:tcW w:w="6690" w:type="dxa"/>
            <w:shd w:val="clear" w:color="auto" w:fill="auto"/>
            <w:vAlign w:val="center"/>
          </w:tcPr>
          <w:p w14:paraId="69FC0A75" w14:textId="3ECA7A2B" w:rsidR="00EA53BC" w:rsidRPr="000D4A04" w:rsidRDefault="00EA53BC" w:rsidP="004E632B">
            <w:pPr>
              <w:rPr>
                <w:rFonts w:ascii="Arial" w:hAnsi="Arial" w:cs="Arial"/>
                <w:bCs/>
                <w:szCs w:val="20"/>
              </w:rPr>
            </w:pPr>
            <w:r w:rsidRPr="000D4A04">
              <w:rPr>
                <w:rFonts w:ascii="Arial" w:hAnsi="Arial" w:cs="Arial"/>
                <w:szCs w:val="20"/>
              </w:rPr>
              <w:t xml:space="preserve">Experience </w:t>
            </w:r>
            <w:r w:rsidR="004E632B" w:rsidRPr="000D4A04">
              <w:rPr>
                <w:rFonts w:ascii="Arial" w:hAnsi="Arial" w:cs="Arial"/>
                <w:szCs w:val="20"/>
              </w:rPr>
              <w:t xml:space="preserve">in practices of lighting rigging and </w:t>
            </w:r>
            <w:r w:rsidR="000D4A04" w:rsidRPr="000D4A04">
              <w:rPr>
                <w:rFonts w:ascii="Arial" w:hAnsi="Arial" w:cs="Arial"/>
                <w:szCs w:val="20"/>
              </w:rPr>
              <w:t>planning</w:t>
            </w:r>
          </w:p>
        </w:tc>
        <w:tc>
          <w:tcPr>
            <w:tcW w:w="1247" w:type="dxa"/>
            <w:shd w:val="clear" w:color="auto" w:fill="auto"/>
            <w:vAlign w:val="center"/>
          </w:tcPr>
          <w:p w14:paraId="052A0C11"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391D8852" w14:textId="77777777" w:rsidR="00EA53BC" w:rsidRPr="000D4A04" w:rsidRDefault="00EA53BC" w:rsidP="00EA53BC">
            <w:pPr>
              <w:rPr>
                <w:rFonts w:ascii="Arial" w:hAnsi="Arial" w:cs="Arial"/>
                <w:szCs w:val="20"/>
                <w:lang w:val="en-US"/>
              </w:rPr>
            </w:pPr>
          </w:p>
        </w:tc>
      </w:tr>
      <w:tr w:rsidR="00EA53BC" w:rsidRPr="000D4A04" w14:paraId="378644C0" w14:textId="77777777" w:rsidTr="00F12E02">
        <w:trPr>
          <w:trHeight w:val="624"/>
        </w:trPr>
        <w:tc>
          <w:tcPr>
            <w:tcW w:w="6690" w:type="dxa"/>
            <w:shd w:val="clear" w:color="auto" w:fill="auto"/>
            <w:vAlign w:val="center"/>
          </w:tcPr>
          <w:p w14:paraId="4BA05634" w14:textId="77777777" w:rsidR="00EA53BC" w:rsidRPr="000D4A04" w:rsidRDefault="00EA53BC" w:rsidP="00EA53BC">
            <w:pPr>
              <w:rPr>
                <w:rFonts w:ascii="Arial" w:hAnsi="Arial" w:cs="Arial"/>
                <w:bCs/>
                <w:szCs w:val="20"/>
              </w:rPr>
            </w:pPr>
            <w:r w:rsidRPr="000D4A04">
              <w:rPr>
                <w:rFonts w:ascii="Arial" w:hAnsi="Arial" w:cs="Arial"/>
                <w:szCs w:val="20"/>
              </w:rPr>
              <w:t xml:space="preserve">Knowledge of current H &amp; S legislation </w:t>
            </w:r>
          </w:p>
        </w:tc>
        <w:tc>
          <w:tcPr>
            <w:tcW w:w="1247" w:type="dxa"/>
            <w:shd w:val="clear" w:color="auto" w:fill="auto"/>
            <w:vAlign w:val="center"/>
          </w:tcPr>
          <w:p w14:paraId="6117E98C"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6D6785D6" w14:textId="77777777" w:rsidR="00EA53BC" w:rsidRPr="000D4A04" w:rsidRDefault="00EA53BC" w:rsidP="00EA53BC">
            <w:pPr>
              <w:rPr>
                <w:rFonts w:ascii="Arial" w:hAnsi="Arial" w:cs="Arial"/>
                <w:szCs w:val="20"/>
                <w:lang w:val="en-US"/>
              </w:rPr>
            </w:pPr>
          </w:p>
        </w:tc>
      </w:tr>
      <w:tr w:rsidR="00EA53BC" w:rsidRPr="000D4A04" w14:paraId="1EE76A91" w14:textId="77777777" w:rsidTr="00F12E02">
        <w:trPr>
          <w:trHeight w:val="624"/>
        </w:trPr>
        <w:tc>
          <w:tcPr>
            <w:tcW w:w="6690" w:type="dxa"/>
            <w:shd w:val="clear" w:color="auto" w:fill="auto"/>
            <w:vAlign w:val="center"/>
          </w:tcPr>
          <w:p w14:paraId="350843B5" w14:textId="77777777" w:rsidR="00EA53BC" w:rsidRPr="000D4A04" w:rsidRDefault="00EA53BC" w:rsidP="00EA53BC">
            <w:pPr>
              <w:rPr>
                <w:rFonts w:ascii="Arial" w:hAnsi="Arial" w:cs="Arial"/>
                <w:szCs w:val="20"/>
              </w:rPr>
            </w:pPr>
            <w:r w:rsidRPr="000D4A04">
              <w:rPr>
                <w:rFonts w:ascii="Arial" w:hAnsi="Arial" w:cs="Arial"/>
                <w:szCs w:val="20"/>
              </w:rPr>
              <w:t>Computer literate with some experience of drawing software e.g. vectorworks, CAD etc</w:t>
            </w:r>
          </w:p>
        </w:tc>
        <w:tc>
          <w:tcPr>
            <w:tcW w:w="1247" w:type="dxa"/>
            <w:shd w:val="clear" w:color="auto" w:fill="auto"/>
            <w:vAlign w:val="center"/>
          </w:tcPr>
          <w:p w14:paraId="191A34F2" w14:textId="77777777" w:rsidR="00EA53BC" w:rsidRPr="000D4A04" w:rsidRDefault="00EA53BC" w:rsidP="00EA53BC">
            <w:pPr>
              <w:rPr>
                <w:rFonts w:ascii="Arial" w:hAnsi="Arial" w:cs="Arial"/>
                <w:szCs w:val="20"/>
                <w:lang w:val="en-US"/>
              </w:rPr>
            </w:pPr>
            <w:r w:rsidRPr="000D4A04">
              <w:rPr>
                <w:rFonts w:ascii="Arial" w:hAnsi="Arial" w:cs="Arial"/>
                <w:szCs w:val="20"/>
                <w:lang w:val="en-US"/>
              </w:rPr>
              <w:sym w:font="Symbol" w:char="F0D6"/>
            </w:r>
          </w:p>
        </w:tc>
        <w:tc>
          <w:tcPr>
            <w:tcW w:w="1247" w:type="dxa"/>
            <w:shd w:val="clear" w:color="auto" w:fill="auto"/>
            <w:vAlign w:val="center"/>
          </w:tcPr>
          <w:p w14:paraId="1D6DF89D" w14:textId="77777777" w:rsidR="00EA53BC" w:rsidRPr="000D4A04" w:rsidRDefault="00EA53BC" w:rsidP="00EA53BC">
            <w:pPr>
              <w:rPr>
                <w:rFonts w:ascii="Arial" w:hAnsi="Arial" w:cs="Arial"/>
                <w:szCs w:val="20"/>
                <w:lang w:val="en-US"/>
              </w:rPr>
            </w:pPr>
          </w:p>
        </w:tc>
      </w:tr>
      <w:tr w:rsidR="00EA53BC" w:rsidRPr="000D4A04" w14:paraId="16EF6E19" w14:textId="77777777" w:rsidTr="00F12E02">
        <w:trPr>
          <w:trHeight w:val="624"/>
        </w:trPr>
        <w:tc>
          <w:tcPr>
            <w:tcW w:w="6690" w:type="dxa"/>
            <w:shd w:val="clear" w:color="auto" w:fill="auto"/>
            <w:vAlign w:val="center"/>
          </w:tcPr>
          <w:p w14:paraId="2EEFF3C0" w14:textId="77777777" w:rsidR="00EA53BC" w:rsidRPr="000D4A04" w:rsidRDefault="00EA53BC" w:rsidP="00EA53BC">
            <w:pPr>
              <w:rPr>
                <w:rFonts w:ascii="Arial" w:hAnsi="Arial" w:cs="Arial"/>
                <w:szCs w:val="20"/>
              </w:rPr>
            </w:pPr>
            <w:r w:rsidRPr="000D4A04">
              <w:rPr>
                <w:rFonts w:ascii="Arial" w:hAnsi="Arial" w:cs="Arial"/>
                <w:szCs w:val="20"/>
              </w:rPr>
              <w:t>Commitment to training and development within the team</w:t>
            </w:r>
          </w:p>
        </w:tc>
        <w:tc>
          <w:tcPr>
            <w:tcW w:w="1247" w:type="dxa"/>
            <w:shd w:val="clear" w:color="auto" w:fill="auto"/>
            <w:vAlign w:val="center"/>
          </w:tcPr>
          <w:p w14:paraId="4666D3A2"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71D1C13E" w14:textId="77777777" w:rsidR="00EA53BC" w:rsidRPr="000D4A04" w:rsidRDefault="00EA53BC" w:rsidP="00EA53BC">
            <w:pPr>
              <w:rPr>
                <w:rFonts w:ascii="Arial" w:hAnsi="Arial" w:cs="Arial"/>
                <w:szCs w:val="20"/>
                <w:lang w:val="en-US"/>
              </w:rPr>
            </w:pPr>
          </w:p>
        </w:tc>
      </w:tr>
      <w:tr w:rsidR="00EA53BC" w:rsidRPr="000D4A04" w14:paraId="0A189F08" w14:textId="77777777" w:rsidTr="00F12E02">
        <w:trPr>
          <w:trHeight w:val="624"/>
        </w:trPr>
        <w:tc>
          <w:tcPr>
            <w:tcW w:w="6690" w:type="dxa"/>
            <w:shd w:val="clear" w:color="auto" w:fill="auto"/>
            <w:vAlign w:val="center"/>
          </w:tcPr>
          <w:p w14:paraId="7A5F713F" w14:textId="77777777" w:rsidR="00EA53BC" w:rsidRPr="000D4A04" w:rsidRDefault="00EA53BC" w:rsidP="00EA53BC">
            <w:pPr>
              <w:rPr>
                <w:rFonts w:ascii="Arial" w:hAnsi="Arial" w:cs="Arial"/>
                <w:szCs w:val="20"/>
              </w:rPr>
            </w:pPr>
            <w:r w:rsidRPr="000D4A04">
              <w:rPr>
                <w:rFonts w:ascii="Arial" w:hAnsi="Arial" w:cs="Arial"/>
                <w:szCs w:val="20"/>
              </w:rPr>
              <w:t>An open, engaged and positive manner when dealing with people from all departments and visiting artists and creatives</w:t>
            </w:r>
          </w:p>
          <w:p w14:paraId="3A88789F" w14:textId="77777777" w:rsidR="00EA53BC" w:rsidRPr="000D4A04" w:rsidRDefault="00EA53BC" w:rsidP="00EA53BC">
            <w:pPr>
              <w:rPr>
                <w:rFonts w:ascii="Arial" w:hAnsi="Arial" w:cs="Arial"/>
                <w:szCs w:val="20"/>
              </w:rPr>
            </w:pPr>
          </w:p>
        </w:tc>
        <w:tc>
          <w:tcPr>
            <w:tcW w:w="1247" w:type="dxa"/>
            <w:shd w:val="clear" w:color="auto" w:fill="auto"/>
            <w:vAlign w:val="center"/>
          </w:tcPr>
          <w:p w14:paraId="2088339F"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243115A8" w14:textId="77777777" w:rsidR="00EA53BC" w:rsidRPr="000D4A04" w:rsidRDefault="00EA53BC" w:rsidP="00EA53BC">
            <w:pPr>
              <w:rPr>
                <w:rFonts w:ascii="Arial" w:hAnsi="Arial" w:cs="Arial"/>
                <w:szCs w:val="20"/>
                <w:lang w:val="en-US"/>
              </w:rPr>
            </w:pPr>
          </w:p>
        </w:tc>
      </w:tr>
      <w:tr w:rsidR="00EA53BC" w:rsidRPr="000D4A04" w14:paraId="0F3FAF17" w14:textId="77777777" w:rsidTr="00F12E02">
        <w:trPr>
          <w:trHeight w:val="624"/>
        </w:trPr>
        <w:tc>
          <w:tcPr>
            <w:tcW w:w="6690" w:type="dxa"/>
            <w:shd w:val="clear" w:color="auto" w:fill="auto"/>
            <w:vAlign w:val="center"/>
          </w:tcPr>
          <w:p w14:paraId="6D99B6F1" w14:textId="77777777" w:rsidR="00EA53BC" w:rsidRPr="000D4A04" w:rsidRDefault="00EA53BC" w:rsidP="00EA53BC">
            <w:pPr>
              <w:rPr>
                <w:rFonts w:ascii="Arial" w:hAnsi="Arial" w:cs="Arial"/>
                <w:szCs w:val="20"/>
              </w:rPr>
            </w:pPr>
            <w:r w:rsidRPr="000D4A04">
              <w:rPr>
                <w:rFonts w:ascii="Arial" w:hAnsi="Arial" w:cs="Arial"/>
                <w:szCs w:val="20"/>
              </w:rPr>
              <w:t>Proven ability to work independently with only general direction and minimal supervision, and to manage and support a team</w:t>
            </w:r>
          </w:p>
        </w:tc>
        <w:tc>
          <w:tcPr>
            <w:tcW w:w="1247" w:type="dxa"/>
            <w:shd w:val="clear" w:color="auto" w:fill="auto"/>
            <w:vAlign w:val="center"/>
          </w:tcPr>
          <w:p w14:paraId="3D0C2EDE"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176EC31B" w14:textId="77777777" w:rsidR="00EA53BC" w:rsidRPr="000D4A04" w:rsidRDefault="00EA53BC" w:rsidP="00EA53BC">
            <w:pPr>
              <w:rPr>
                <w:rFonts w:ascii="Arial" w:hAnsi="Arial" w:cs="Arial"/>
                <w:szCs w:val="20"/>
                <w:lang w:val="en-US"/>
              </w:rPr>
            </w:pPr>
          </w:p>
        </w:tc>
      </w:tr>
      <w:tr w:rsidR="00EA53BC" w:rsidRPr="000D4A04" w14:paraId="004BD670" w14:textId="77777777" w:rsidTr="00F12E02">
        <w:trPr>
          <w:trHeight w:val="624"/>
        </w:trPr>
        <w:tc>
          <w:tcPr>
            <w:tcW w:w="6690" w:type="dxa"/>
            <w:shd w:val="clear" w:color="auto" w:fill="auto"/>
            <w:vAlign w:val="center"/>
          </w:tcPr>
          <w:p w14:paraId="192CB563" w14:textId="77777777" w:rsidR="00EA53BC" w:rsidRPr="000D4A04" w:rsidRDefault="00EA53BC" w:rsidP="00EA53BC">
            <w:pPr>
              <w:rPr>
                <w:rFonts w:ascii="Arial" w:hAnsi="Arial" w:cs="Arial"/>
                <w:szCs w:val="20"/>
              </w:rPr>
            </w:pPr>
            <w:r w:rsidRPr="000D4A04">
              <w:rPr>
                <w:rFonts w:ascii="Arial" w:hAnsi="Arial" w:cs="Arial"/>
                <w:szCs w:val="20"/>
              </w:rPr>
              <w:t>Confidently engage and negotiate with stakeholders (including suppliers and partners) and colleagues at all levels to generate commitment to goals</w:t>
            </w:r>
          </w:p>
        </w:tc>
        <w:tc>
          <w:tcPr>
            <w:tcW w:w="1247" w:type="dxa"/>
            <w:shd w:val="clear" w:color="auto" w:fill="auto"/>
            <w:vAlign w:val="center"/>
          </w:tcPr>
          <w:p w14:paraId="63375AFF"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c>
          <w:tcPr>
            <w:tcW w:w="1247" w:type="dxa"/>
            <w:shd w:val="clear" w:color="auto" w:fill="auto"/>
            <w:vAlign w:val="center"/>
          </w:tcPr>
          <w:p w14:paraId="5DAAE624" w14:textId="77777777" w:rsidR="00EA53BC" w:rsidRPr="000D4A04" w:rsidRDefault="00EA53BC" w:rsidP="00EA53BC">
            <w:pPr>
              <w:rPr>
                <w:rFonts w:ascii="Arial" w:hAnsi="Arial" w:cs="Arial"/>
                <w:szCs w:val="20"/>
                <w:lang w:val="en-US"/>
              </w:rPr>
            </w:pPr>
          </w:p>
        </w:tc>
      </w:tr>
      <w:tr w:rsidR="00EA53BC" w:rsidRPr="000D4A04" w14:paraId="447BE696" w14:textId="77777777" w:rsidTr="00F12E02">
        <w:trPr>
          <w:trHeight w:val="624"/>
        </w:trPr>
        <w:tc>
          <w:tcPr>
            <w:tcW w:w="6690" w:type="dxa"/>
            <w:shd w:val="clear" w:color="auto" w:fill="auto"/>
            <w:vAlign w:val="center"/>
          </w:tcPr>
          <w:p w14:paraId="786E349E" w14:textId="77777777" w:rsidR="00EA53BC" w:rsidRPr="000D4A04" w:rsidRDefault="00EA53BC" w:rsidP="00EA53BC">
            <w:pPr>
              <w:rPr>
                <w:rFonts w:ascii="Arial" w:hAnsi="Arial" w:cs="Arial"/>
                <w:szCs w:val="20"/>
              </w:rPr>
            </w:pPr>
            <w:r w:rsidRPr="000D4A04">
              <w:rPr>
                <w:rFonts w:ascii="Arial" w:hAnsi="Arial" w:cs="Arial"/>
                <w:szCs w:val="20"/>
              </w:rPr>
              <w:t>Knowledge of the Theatre Green Book and sustainable working practices</w:t>
            </w:r>
          </w:p>
        </w:tc>
        <w:tc>
          <w:tcPr>
            <w:tcW w:w="1247" w:type="dxa"/>
            <w:shd w:val="clear" w:color="auto" w:fill="auto"/>
            <w:vAlign w:val="center"/>
          </w:tcPr>
          <w:p w14:paraId="36E57881" w14:textId="77777777" w:rsidR="00EA53BC" w:rsidRPr="000D4A04" w:rsidRDefault="00EA53BC" w:rsidP="00EA53BC">
            <w:pPr>
              <w:rPr>
                <w:rFonts w:ascii="Arial" w:hAnsi="Arial" w:cs="Arial"/>
                <w:szCs w:val="20"/>
                <w:lang w:val="en-US"/>
              </w:rPr>
            </w:pPr>
          </w:p>
        </w:tc>
        <w:tc>
          <w:tcPr>
            <w:tcW w:w="1247" w:type="dxa"/>
            <w:shd w:val="clear" w:color="auto" w:fill="auto"/>
            <w:vAlign w:val="center"/>
          </w:tcPr>
          <w:p w14:paraId="1C4CAC54" w14:textId="77777777" w:rsidR="00EA53BC" w:rsidRPr="000D4A04" w:rsidRDefault="00EA53BC" w:rsidP="00EA53BC">
            <w:pPr>
              <w:rPr>
                <w:rFonts w:ascii="Arial" w:hAnsi="Arial" w:cs="Arial"/>
                <w:szCs w:val="20"/>
                <w:lang w:val="en-US"/>
              </w:rPr>
            </w:pPr>
            <w:r w:rsidRPr="000D4A04">
              <w:rPr>
                <w:rFonts w:ascii="Arial" w:hAnsi="Arial" w:cs="Arial"/>
                <w:szCs w:val="20"/>
                <w:lang w:val="en-US"/>
              </w:rPr>
              <w:sym w:font="Symbol" w:char="F0D6"/>
            </w:r>
          </w:p>
        </w:tc>
      </w:tr>
      <w:tr w:rsidR="00EA53BC" w:rsidRPr="000D4A04" w14:paraId="28181A94" w14:textId="77777777" w:rsidTr="00F12E02">
        <w:trPr>
          <w:trHeight w:val="624"/>
        </w:trPr>
        <w:tc>
          <w:tcPr>
            <w:tcW w:w="6690" w:type="dxa"/>
            <w:shd w:val="clear" w:color="auto" w:fill="auto"/>
            <w:vAlign w:val="center"/>
          </w:tcPr>
          <w:p w14:paraId="6049DAB0" w14:textId="77777777" w:rsidR="00EA53BC" w:rsidRPr="000D4A04" w:rsidRDefault="00EA53BC" w:rsidP="00EA53BC">
            <w:pPr>
              <w:rPr>
                <w:rFonts w:ascii="Arial" w:hAnsi="Arial" w:cs="Arial"/>
                <w:szCs w:val="20"/>
              </w:rPr>
            </w:pPr>
            <w:r w:rsidRPr="000D4A04">
              <w:rPr>
                <w:rFonts w:ascii="Arial" w:hAnsi="Arial" w:cs="Arial"/>
                <w:szCs w:val="20"/>
              </w:rPr>
              <w:t xml:space="preserve">Identifying as from any of the Company’s priority underrepresented groups including people of colour, D/deaf/disabled people, Gaelic speakers, BSL, neurodiverse </w:t>
            </w:r>
          </w:p>
        </w:tc>
        <w:tc>
          <w:tcPr>
            <w:tcW w:w="1247" w:type="dxa"/>
            <w:shd w:val="clear" w:color="auto" w:fill="auto"/>
            <w:vAlign w:val="center"/>
          </w:tcPr>
          <w:p w14:paraId="0C5775BF" w14:textId="77777777" w:rsidR="00EA53BC" w:rsidRPr="000D4A04" w:rsidRDefault="00EA53BC" w:rsidP="00EA53BC">
            <w:pPr>
              <w:rPr>
                <w:rFonts w:ascii="Arial" w:hAnsi="Arial" w:cs="Arial"/>
                <w:szCs w:val="20"/>
                <w:lang w:val="en-US"/>
              </w:rPr>
            </w:pPr>
          </w:p>
        </w:tc>
        <w:tc>
          <w:tcPr>
            <w:tcW w:w="1247" w:type="dxa"/>
            <w:shd w:val="clear" w:color="auto" w:fill="auto"/>
            <w:vAlign w:val="center"/>
          </w:tcPr>
          <w:p w14:paraId="124CD1C5" w14:textId="77777777" w:rsidR="00EA53BC" w:rsidRPr="000D4A04" w:rsidRDefault="00EA53BC" w:rsidP="00EA53BC">
            <w:pPr>
              <w:rPr>
                <w:rFonts w:ascii="Arial" w:hAnsi="Arial" w:cs="Arial"/>
                <w:szCs w:val="20"/>
                <w:lang w:val="en-US"/>
              </w:rPr>
            </w:pPr>
            <w:r w:rsidRPr="000D4A04">
              <w:rPr>
                <w:rFonts w:ascii="Arial" w:hAnsi="Arial" w:cs="Arial"/>
                <w:szCs w:val="20"/>
                <w:lang w:val="en-US"/>
              </w:rPr>
              <w:t>√</w:t>
            </w:r>
          </w:p>
        </w:tc>
      </w:tr>
    </w:tbl>
    <w:p w14:paraId="3FC07975" w14:textId="77777777" w:rsidR="00EA53BC" w:rsidRPr="000D4A04" w:rsidRDefault="00EA53BC" w:rsidP="00EA53BC">
      <w:pPr>
        <w:rPr>
          <w:rFonts w:ascii="Arial" w:hAnsi="Arial" w:cs="Arial"/>
          <w:szCs w:val="20"/>
        </w:rPr>
      </w:pPr>
    </w:p>
    <w:p w14:paraId="5600413D" w14:textId="77777777" w:rsidR="00EA53BC" w:rsidRPr="000D4A04" w:rsidRDefault="00EA53BC" w:rsidP="00EA53BC">
      <w:pPr>
        <w:rPr>
          <w:rFonts w:ascii="Arial" w:hAnsi="Arial" w:cs="Arial"/>
          <w:szCs w:val="20"/>
        </w:rPr>
      </w:pPr>
    </w:p>
    <w:p w14:paraId="36D04C90" w14:textId="77777777" w:rsidR="000D4A04" w:rsidRDefault="000D4A04" w:rsidP="00EA53BC">
      <w:pPr>
        <w:rPr>
          <w:rFonts w:ascii="Arial" w:hAnsi="Arial" w:cs="Arial"/>
          <w:b/>
          <w:szCs w:val="20"/>
        </w:rPr>
      </w:pPr>
    </w:p>
    <w:p w14:paraId="154BD17A" w14:textId="77777777" w:rsidR="000D4A04" w:rsidRDefault="000D4A04" w:rsidP="00EA53BC">
      <w:pPr>
        <w:rPr>
          <w:rFonts w:ascii="Arial" w:hAnsi="Arial" w:cs="Arial"/>
          <w:b/>
          <w:szCs w:val="20"/>
        </w:rPr>
      </w:pPr>
    </w:p>
    <w:p w14:paraId="30F29B3B" w14:textId="77777777" w:rsidR="000D4A04" w:rsidRDefault="000D4A04" w:rsidP="00EA53BC">
      <w:pPr>
        <w:rPr>
          <w:rFonts w:ascii="Arial" w:hAnsi="Arial" w:cs="Arial"/>
          <w:b/>
          <w:szCs w:val="20"/>
        </w:rPr>
      </w:pPr>
    </w:p>
    <w:p w14:paraId="55C8418A" w14:textId="77777777" w:rsidR="000D4A04" w:rsidRDefault="000D4A04" w:rsidP="00EA53BC">
      <w:pPr>
        <w:rPr>
          <w:rFonts w:ascii="Arial" w:hAnsi="Arial" w:cs="Arial"/>
          <w:b/>
          <w:szCs w:val="20"/>
        </w:rPr>
      </w:pPr>
    </w:p>
    <w:p w14:paraId="20F5BDE4" w14:textId="77777777" w:rsidR="000D4A04" w:rsidRDefault="000D4A04" w:rsidP="00EA53BC">
      <w:pPr>
        <w:rPr>
          <w:rFonts w:ascii="Arial" w:hAnsi="Arial" w:cs="Arial"/>
          <w:b/>
          <w:szCs w:val="20"/>
        </w:rPr>
      </w:pPr>
    </w:p>
    <w:p w14:paraId="4311700A" w14:textId="77777777" w:rsidR="000D4A04" w:rsidRDefault="000D4A04" w:rsidP="00EA53BC">
      <w:pPr>
        <w:rPr>
          <w:rFonts w:ascii="Arial" w:hAnsi="Arial" w:cs="Arial"/>
          <w:b/>
          <w:szCs w:val="20"/>
        </w:rPr>
      </w:pPr>
    </w:p>
    <w:p w14:paraId="287EFD8C" w14:textId="77777777" w:rsidR="000D4A04" w:rsidRDefault="000D4A04" w:rsidP="00EA53BC">
      <w:pPr>
        <w:rPr>
          <w:rFonts w:ascii="Arial" w:hAnsi="Arial" w:cs="Arial"/>
          <w:b/>
          <w:szCs w:val="20"/>
        </w:rPr>
      </w:pPr>
    </w:p>
    <w:p w14:paraId="460F0B42" w14:textId="77777777" w:rsidR="000D4A04" w:rsidRDefault="000D4A04" w:rsidP="00EA53BC">
      <w:pPr>
        <w:rPr>
          <w:rFonts w:ascii="Arial" w:hAnsi="Arial" w:cs="Arial"/>
          <w:b/>
          <w:szCs w:val="20"/>
        </w:rPr>
      </w:pPr>
    </w:p>
    <w:p w14:paraId="251DA795" w14:textId="77777777" w:rsidR="000D4A04" w:rsidRDefault="000D4A04" w:rsidP="00EA53BC">
      <w:pPr>
        <w:rPr>
          <w:rFonts w:ascii="Arial" w:hAnsi="Arial" w:cs="Arial"/>
          <w:b/>
          <w:szCs w:val="20"/>
        </w:rPr>
      </w:pPr>
    </w:p>
    <w:p w14:paraId="4D5DA041" w14:textId="77777777" w:rsidR="000D4A04" w:rsidRDefault="000D4A04" w:rsidP="00EA53BC">
      <w:pPr>
        <w:rPr>
          <w:rFonts w:ascii="Arial" w:hAnsi="Arial" w:cs="Arial"/>
          <w:b/>
          <w:szCs w:val="20"/>
        </w:rPr>
      </w:pPr>
    </w:p>
    <w:p w14:paraId="62D3A2CA" w14:textId="7DB2BF30" w:rsidR="00EA53BC" w:rsidRPr="000D4A04" w:rsidRDefault="00EA53BC" w:rsidP="00EA53BC">
      <w:pPr>
        <w:rPr>
          <w:rFonts w:ascii="Arial" w:hAnsi="Arial" w:cs="Arial"/>
          <w:b/>
          <w:szCs w:val="20"/>
        </w:rPr>
      </w:pPr>
      <w:r w:rsidRPr="000D4A04">
        <w:rPr>
          <w:rFonts w:ascii="Arial" w:hAnsi="Arial" w:cs="Arial"/>
          <w:b/>
          <w:szCs w:val="20"/>
        </w:rPr>
        <w:t>Terms and Conditions of Employment</w:t>
      </w:r>
    </w:p>
    <w:p w14:paraId="6C191338" w14:textId="77777777" w:rsidR="00EA53BC" w:rsidRPr="000D4A04" w:rsidRDefault="00EA53BC" w:rsidP="00EA53BC">
      <w:pPr>
        <w:rPr>
          <w:rFonts w:ascii="Arial" w:hAnsi="Arial" w:cs="Arial"/>
          <w:szCs w:val="20"/>
        </w:rPr>
      </w:pPr>
    </w:p>
    <w:p w14:paraId="19034481" w14:textId="77777777" w:rsidR="00EA53BC" w:rsidRPr="000D4A04" w:rsidRDefault="00EA53BC" w:rsidP="00EA53BC">
      <w:pPr>
        <w:rPr>
          <w:rFonts w:ascii="Arial" w:hAnsi="Arial" w:cs="Arial"/>
          <w:szCs w:val="20"/>
        </w:rPr>
      </w:pPr>
      <w:r w:rsidRPr="000D4A04">
        <w:rPr>
          <w:rFonts w:ascii="Arial" w:hAnsi="Arial" w:cs="Arial"/>
          <w:b/>
          <w:szCs w:val="20"/>
        </w:rPr>
        <w:t>Responsible to:</w:t>
      </w:r>
      <w:r w:rsidRPr="000D4A04">
        <w:rPr>
          <w:rFonts w:ascii="Arial" w:hAnsi="Arial" w:cs="Arial"/>
          <w:szCs w:val="20"/>
        </w:rPr>
        <w:t xml:space="preserve"> </w:t>
      </w:r>
      <w:r w:rsidRPr="000D4A04">
        <w:rPr>
          <w:rFonts w:ascii="Arial" w:hAnsi="Arial" w:cs="Arial"/>
          <w:szCs w:val="20"/>
        </w:rPr>
        <w:tab/>
      </w:r>
      <w:r w:rsidRPr="000D4A04">
        <w:rPr>
          <w:rFonts w:ascii="Arial" w:hAnsi="Arial" w:cs="Arial"/>
          <w:szCs w:val="20"/>
        </w:rPr>
        <w:tab/>
        <w:t xml:space="preserve">Technical Director </w:t>
      </w:r>
    </w:p>
    <w:p w14:paraId="2D67D7C4" w14:textId="77777777" w:rsidR="00EA53BC" w:rsidRPr="000D4A04" w:rsidRDefault="00EA53BC" w:rsidP="00EA53BC">
      <w:pPr>
        <w:rPr>
          <w:rFonts w:ascii="Arial" w:hAnsi="Arial" w:cs="Arial"/>
          <w:szCs w:val="20"/>
        </w:rPr>
      </w:pPr>
    </w:p>
    <w:p w14:paraId="03CD37F3" w14:textId="1ECCD857" w:rsidR="00EA53BC" w:rsidRPr="000D4A04" w:rsidRDefault="00EA53BC" w:rsidP="00EA53BC">
      <w:pPr>
        <w:rPr>
          <w:rFonts w:ascii="Arial" w:hAnsi="Arial" w:cs="Arial"/>
          <w:szCs w:val="20"/>
          <w:lang w:val="en-US"/>
        </w:rPr>
      </w:pPr>
      <w:r w:rsidRPr="000D4A04">
        <w:rPr>
          <w:rFonts w:ascii="Arial" w:hAnsi="Arial" w:cs="Arial"/>
          <w:b/>
          <w:szCs w:val="20"/>
        </w:rPr>
        <w:t>Salary:</w:t>
      </w:r>
      <w:r w:rsidRPr="000D4A04">
        <w:rPr>
          <w:rFonts w:ascii="Arial" w:hAnsi="Arial" w:cs="Arial"/>
          <w:b/>
          <w:szCs w:val="20"/>
        </w:rPr>
        <w:tab/>
      </w:r>
      <w:r w:rsidRPr="000D4A04">
        <w:rPr>
          <w:rFonts w:ascii="Arial" w:hAnsi="Arial" w:cs="Arial"/>
          <w:szCs w:val="20"/>
        </w:rPr>
        <w:tab/>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lang w:val="en-US"/>
        </w:rPr>
        <w:t xml:space="preserve">£36,000 per annum </w:t>
      </w:r>
    </w:p>
    <w:p w14:paraId="72E80C2A" w14:textId="77777777" w:rsidR="00EA53BC" w:rsidRPr="000D4A04" w:rsidRDefault="00EA53BC" w:rsidP="00EA53BC">
      <w:pPr>
        <w:rPr>
          <w:rFonts w:ascii="Arial" w:hAnsi="Arial" w:cs="Arial"/>
          <w:szCs w:val="20"/>
          <w:lang w:val="en-US"/>
        </w:rPr>
      </w:pPr>
    </w:p>
    <w:p w14:paraId="4B278B83" w14:textId="5712A400" w:rsidR="00EA53BC" w:rsidRPr="000D4A04" w:rsidRDefault="00EA53BC" w:rsidP="00EA53BC">
      <w:pPr>
        <w:rPr>
          <w:rFonts w:ascii="Arial" w:hAnsi="Arial" w:cs="Arial"/>
          <w:szCs w:val="20"/>
          <w:lang w:val="en-US"/>
        </w:rPr>
      </w:pPr>
      <w:r w:rsidRPr="000D4A04">
        <w:rPr>
          <w:rFonts w:ascii="Arial" w:hAnsi="Arial" w:cs="Arial"/>
          <w:b/>
          <w:szCs w:val="20"/>
          <w:lang w:val="en-US"/>
        </w:rPr>
        <w:t>Contract term:</w:t>
      </w:r>
      <w:r w:rsidRPr="000D4A04">
        <w:rPr>
          <w:rFonts w:ascii="Arial" w:hAnsi="Arial" w:cs="Arial"/>
          <w:szCs w:val="20"/>
          <w:lang w:val="en-US"/>
        </w:rPr>
        <w:tab/>
        <w:t xml:space="preserve">             </w:t>
      </w:r>
      <w:r w:rsidR="000D4A04">
        <w:rPr>
          <w:rFonts w:ascii="Arial" w:hAnsi="Arial" w:cs="Arial"/>
          <w:szCs w:val="20"/>
          <w:lang w:val="en-US"/>
        </w:rPr>
        <w:tab/>
      </w:r>
      <w:r w:rsidRPr="000D4A04">
        <w:rPr>
          <w:rFonts w:ascii="Arial" w:hAnsi="Arial" w:cs="Arial"/>
          <w:szCs w:val="20"/>
          <w:lang w:val="en-US"/>
        </w:rPr>
        <w:t>Permanent Contract</w:t>
      </w:r>
    </w:p>
    <w:p w14:paraId="471FFBED" w14:textId="77777777" w:rsidR="00EA53BC" w:rsidRPr="000D4A04" w:rsidRDefault="00EA53BC" w:rsidP="00EA53BC">
      <w:pPr>
        <w:rPr>
          <w:rFonts w:ascii="Arial" w:hAnsi="Arial" w:cs="Arial"/>
          <w:szCs w:val="20"/>
        </w:rPr>
      </w:pPr>
    </w:p>
    <w:p w14:paraId="31109D0C" w14:textId="150F4F20" w:rsidR="00EA53BC" w:rsidRPr="000D4A04" w:rsidRDefault="00EA53BC" w:rsidP="00EA53BC">
      <w:pPr>
        <w:rPr>
          <w:rFonts w:ascii="Arial" w:hAnsi="Arial" w:cs="Arial"/>
          <w:szCs w:val="20"/>
          <w:lang w:val="en-US"/>
        </w:rPr>
      </w:pPr>
      <w:r w:rsidRPr="000D4A04">
        <w:rPr>
          <w:rFonts w:ascii="Arial" w:hAnsi="Arial" w:cs="Arial"/>
          <w:b/>
          <w:szCs w:val="20"/>
        </w:rPr>
        <w:t>Holiday Entitlement:</w:t>
      </w:r>
      <w:r w:rsidRPr="000D4A04">
        <w:rPr>
          <w:rFonts w:ascii="Arial" w:hAnsi="Arial" w:cs="Arial"/>
          <w:szCs w:val="20"/>
        </w:rPr>
        <w:tab/>
        <w:t xml:space="preserve">          </w:t>
      </w:r>
      <w:r w:rsidR="000D4A04">
        <w:rPr>
          <w:rFonts w:ascii="Arial" w:hAnsi="Arial" w:cs="Arial"/>
          <w:szCs w:val="20"/>
        </w:rPr>
        <w:tab/>
      </w:r>
      <w:r w:rsidRPr="000D4A04">
        <w:rPr>
          <w:rFonts w:ascii="Arial" w:hAnsi="Arial" w:cs="Arial"/>
          <w:szCs w:val="20"/>
        </w:rPr>
        <w:t xml:space="preserve"> 34 </w:t>
      </w:r>
      <w:r w:rsidRPr="000D4A04">
        <w:rPr>
          <w:rFonts w:ascii="Arial" w:hAnsi="Arial" w:cs="Arial"/>
          <w:szCs w:val="20"/>
          <w:lang w:val="en-US"/>
        </w:rPr>
        <w:t>days per annum (inclusive of Public Holidays)</w:t>
      </w:r>
    </w:p>
    <w:p w14:paraId="6565A90D" w14:textId="075B321B" w:rsidR="00EA53BC" w:rsidRPr="000D4A04" w:rsidRDefault="00EA53BC" w:rsidP="00EA53BC">
      <w:pPr>
        <w:rPr>
          <w:rFonts w:ascii="Arial" w:hAnsi="Arial" w:cs="Arial"/>
          <w:szCs w:val="20"/>
          <w:lang w:val="en-US"/>
        </w:rPr>
      </w:pPr>
      <w:r w:rsidRPr="000D4A04">
        <w:rPr>
          <w:rFonts w:ascii="Arial" w:hAnsi="Arial" w:cs="Arial"/>
          <w:szCs w:val="20"/>
          <w:lang w:val="en-US"/>
        </w:rPr>
        <w:tab/>
      </w:r>
      <w:r w:rsidRPr="000D4A04">
        <w:rPr>
          <w:rFonts w:ascii="Arial" w:hAnsi="Arial" w:cs="Arial"/>
          <w:szCs w:val="20"/>
          <w:lang w:val="en-US"/>
        </w:rPr>
        <w:tab/>
      </w:r>
      <w:r w:rsidRPr="000D4A04">
        <w:rPr>
          <w:rFonts w:ascii="Arial" w:hAnsi="Arial" w:cs="Arial"/>
          <w:szCs w:val="20"/>
          <w:lang w:val="en-US"/>
        </w:rPr>
        <w:tab/>
        <w:t xml:space="preserve">           </w:t>
      </w:r>
      <w:r w:rsidR="000D4A04">
        <w:rPr>
          <w:rFonts w:ascii="Arial" w:hAnsi="Arial" w:cs="Arial"/>
          <w:szCs w:val="20"/>
          <w:lang w:val="en-US"/>
        </w:rPr>
        <w:tab/>
      </w:r>
      <w:r w:rsidRPr="000D4A04">
        <w:rPr>
          <w:rFonts w:ascii="Arial" w:hAnsi="Arial" w:cs="Arial"/>
          <w:szCs w:val="20"/>
          <w:lang w:val="en-US"/>
        </w:rPr>
        <w:t>plus 1 Well-Being Day per quarter</w:t>
      </w:r>
    </w:p>
    <w:p w14:paraId="081353CF" w14:textId="77777777" w:rsidR="00EA53BC" w:rsidRPr="000D4A04" w:rsidRDefault="00EA53BC" w:rsidP="00EA53BC">
      <w:pPr>
        <w:rPr>
          <w:rFonts w:ascii="Arial" w:hAnsi="Arial" w:cs="Arial"/>
          <w:szCs w:val="20"/>
          <w:lang w:val="en-US"/>
        </w:rPr>
      </w:pPr>
    </w:p>
    <w:p w14:paraId="6882D7E1" w14:textId="48BCFBA9" w:rsidR="00EA53BC" w:rsidRPr="000D4A04" w:rsidRDefault="00EA53BC" w:rsidP="00EA53BC">
      <w:pPr>
        <w:rPr>
          <w:rFonts w:ascii="Arial" w:hAnsi="Arial" w:cs="Arial"/>
          <w:szCs w:val="20"/>
        </w:rPr>
      </w:pPr>
      <w:r w:rsidRPr="000D4A04">
        <w:rPr>
          <w:rFonts w:ascii="Arial" w:hAnsi="Arial" w:cs="Arial"/>
          <w:b/>
          <w:szCs w:val="20"/>
        </w:rPr>
        <w:t>Probationary period:</w:t>
      </w:r>
      <w:r w:rsidRPr="000D4A04">
        <w:rPr>
          <w:rFonts w:ascii="Arial" w:hAnsi="Arial" w:cs="Arial"/>
          <w:b/>
          <w:szCs w:val="20"/>
        </w:rPr>
        <w:tab/>
      </w:r>
      <w:r w:rsidR="000D4A04">
        <w:rPr>
          <w:rFonts w:ascii="Arial" w:hAnsi="Arial" w:cs="Arial"/>
          <w:b/>
          <w:szCs w:val="20"/>
        </w:rPr>
        <w:tab/>
      </w:r>
      <w:r w:rsidRPr="000D4A04">
        <w:rPr>
          <w:rFonts w:ascii="Arial" w:hAnsi="Arial" w:cs="Arial"/>
          <w:szCs w:val="20"/>
        </w:rPr>
        <w:t>6 months</w:t>
      </w:r>
    </w:p>
    <w:p w14:paraId="7EA0CEF7" w14:textId="77777777" w:rsidR="00EA53BC" w:rsidRPr="000D4A04" w:rsidRDefault="00EA53BC" w:rsidP="00EA53BC">
      <w:pPr>
        <w:rPr>
          <w:rFonts w:ascii="Arial" w:hAnsi="Arial" w:cs="Arial"/>
          <w:szCs w:val="20"/>
        </w:rPr>
      </w:pPr>
    </w:p>
    <w:p w14:paraId="7A30E013" w14:textId="3D87861C" w:rsidR="00EA53BC" w:rsidRPr="000D4A04" w:rsidRDefault="00EA53BC" w:rsidP="00EA53BC">
      <w:pPr>
        <w:rPr>
          <w:rFonts w:ascii="Arial" w:hAnsi="Arial" w:cs="Arial"/>
          <w:szCs w:val="20"/>
        </w:rPr>
      </w:pPr>
      <w:r w:rsidRPr="000D4A04">
        <w:rPr>
          <w:rFonts w:ascii="Arial" w:hAnsi="Arial" w:cs="Arial"/>
          <w:b/>
          <w:szCs w:val="20"/>
        </w:rPr>
        <w:t>Notice Period:</w:t>
      </w:r>
      <w:r w:rsidRPr="000D4A04">
        <w:rPr>
          <w:rFonts w:ascii="Arial" w:hAnsi="Arial" w:cs="Arial"/>
          <w:b/>
          <w:szCs w:val="20"/>
        </w:rPr>
        <w:tab/>
      </w:r>
      <w:r w:rsidRPr="000D4A04">
        <w:rPr>
          <w:rFonts w:ascii="Arial" w:hAnsi="Arial" w:cs="Arial"/>
          <w:szCs w:val="20"/>
        </w:rPr>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rPr>
        <w:t>3 months</w:t>
      </w:r>
    </w:p>
    <w:p w14:paraId="40112CF7" w14:textId="77777777" w:rsidR="00EA53BC" w:rsidRPr="000D4A04" w:rsidRDefault="00EA53BC" w:rsidP="00EA53BC">
      <w:pPr>
        <w:rPr>
          <w:rFonts w:ascii="Arial" w:hAnsi="Arial" w:cs="Arial"/>
          <w:szCs w:val="20"/>
        </w:rPr>
      </w:pPr>
    </w:p>
    <w:p w14:paraId="6DF6E781" w14:textId="1330ABED" w:rsidR="00EA53BC" w:rsidRPr="000D4A04" w:rsidRDefault="00EA53BC" w:rsidP="00EA53BC">
      <w:pPr>
        <w:rPr>
          <w:rFonts w:ascii="Arial" w:hAnsi="Arial" w:cs="Arial"/>
          <w:szCs w:val="20"/>
        </w:rPr>
      </w:pPr>
      <w:r w:rsidRPr="000D4A04">
        <w:rPr>
          <w:rFonts w:ascii="Arial" w:hAnsi="Arial" w:cs="Arial"/>
          <w:b/>
          <w:szCs w:val="20"/>
        </w:rPr>
        <w:t>Pension:</w:t>
      </w:r>
      <w:r w:rsidRPr="000D4A04">
        <w:rPr>
          <w:rFonts w:ascii="Arial" w:hAnsi="Arial" w:cs="Arial"/>
          <w:szCs w:val="20"/>
        </w:rPr>
        <w:t>  </w:t>
      </w:r>
      <w:r w:rsidRPr="000D4A04">
        <w:rPr>
          <w:rFonts w:ascii="Arial" w:hAnsi="Arial" w:cs="Arial"/>
          <w:szCs w:val="20"/>
        </w:rPr>
        <w:tab/>
      </w:r>
      <w:r w:rsidR="00DD612D" w:rsidRPr="000D4A04">
        <w:rPr>
          <w:rFonts w:ascii="Arial" w:hAnsi="Arial" w:cs="Arial"/>
          <w:szCs w:val="20"/>
        </w:rPr>
        <w:tab/>
      </w:r>
      <w:r w:rsidR="000D4A04">
        <w:rPr>
          <w:rFonts w:ascii="Arial" w:hAnsi="Arial" w:cs="Arial"/>
          <w:szCs w:val="20"/>
        </w:rPr>
        <w:tab/>
      </w:r>
      <w:r w:rsidRPr="000D4A04">
        <w:rPr>
          <w:rFonts w:ascii="Arial" w:hAnsi="Arial" w:cs="Arial"/>
          <w:szCs w:val="20"/>
        </w:rPr>
        <w:t xml:space="preserve">The Company makes an 8% contribution into the company’s group </w:t>
      </w:r>
    </w:p>
    <w:p w14:paraId="341C2FA8" w14:textId="11B536C7" w:rsidR="00EA53BC" w:rsidRPr="000D4A04" w:rsidRDefault="00EA53BC" w:rsidP="00EA53BC">
      <w:pPr>
        <w:rPr>
          <w:rFonts w:ascii="Arial" w:hAnsi="Arial" w:cs="Arial"/>
          <w:szCs w:val="20"/>
        </w:rPr>
      </w:pPr>
      <w:r w:rsidRPr="000D4A04">
        <w:rPr>
          <w:rFonts w:ascii="Arial" w:hAnsi="Arial" w:cs="Arial"/>
          <w:szCs w:val="20"/>
        </w:rPr>
        <w:tab/>
        <w:t xml:space="preserve">           </w:t>
      </w:r>
      <w:r w:rsidR="00DD612D" w:rsidRPr="000D4A04">
        <w:rPr>
          <w:rFonts w:ascii="Arial" w:hAnsi="Arial" w:cs="Arial"/>
          <w:szCs w:val="20"/>
        </w:rPr>
        <w:tab/>
      </w:r>
      <w:r w:rsidR="00DD612D" w:rsidRPr="000D4A04">
        <w:rPr>
          <w:rFonts w:ascii="Arial" w:hAnsi="Arial" w:cs="Arial"/>
          <w:szCs w:val="20"/>
        </w:rPr>
        <w:tab/>
      </w:r>
      <w:r w:rsidR="000D4A04">
        <w:rPr>
          <w:rFonts w:ascii="Arial" w:hAnsi="Arial" w:cs="Arial"/>
          <w:szCs w:val="20"/>
        </w:rPr>
        <w:tab/>
      </w:r>
      <w:r w:rsidRPr="000D4A04">
        <w:rPr>
          <w:rFonts w:ascii="Arial" w:hAnsi="Arial" w:cs="Arial"/>
          <w:szCs w:val="20"/>
        </w:rPr>
        <w:t xml:space="preserve">personal pension plan on condition that the employee makes </w:t>
      </w:r>
    </w:p>
    <w:p w14:paraId="385D1A2C" w14:textId="4FE14F8A" w:rsidR="00EA53BC" w:rsidRPr="000D4A04" w:rsidRDefault="00EA53BC" w:rsidP="00EA53BC">
      <w:pPr>
        <w:rPr>
          <w:rFonts w:ascii="Arial" w:hAnsi="Arial" w:cs="Arial"/>
          <w:szCs w:val="20"/>
        </w:rPr>
      </w:pPr>
      <w:r w:rsidRPr="000D4A04">
        <w:rPr>
          <w:rFonts w:ascii="Arial" w:hAnsi="Arial" w:cs="Arial"/>
          <w:szCs w:val="20"/>
        </w:rPr>
        <w:tab/>
        <w:t xml:space="preserve">            </w:t>
      </w:r>
      <w:r w:rsidR="000D4A04">
        <w:rPr>
          <w:rFonts w:ascii="Arial" w:hAnsi="Arial" w:cs="Arial"/>
          <w:szCs w:val="20"/>
        </w:rPr>
        <w:tab/>
      </w:r>
      <w:r w:rsidR="000D4A04">
        <w:rPr>
          <w:rFonts w:ascii="Arial" w:hAnsi="Arial" w:cs="Arial"/>
          <w:szCs w:val="20"/>
        </w:rPr>
        <w:tab/>
      </w:r>
      <w:r w:rsidR="00DD612D" w:rsidRPr="000D4A04">
        <w:rPr>
          <w:rFonts w:ascii="Arial" w:hAnsi="Arial" w:cs="Arial"/>
          <w:szCs w:val="20"/>
        </w:rPr>
        <w:tab/>
      </w:r>
      <w:r w:rsidRPr="000D4A04">
        <w:rPr>
          <w:rFonts w:ascii="Arial" w:hAnsi="Arial" w:cs="Arial"/>
          <w:szCs w:val="20"/>
        </w:rPr>
        <w:t>a minimum contribution of 4%.</w:t>
      </w:r>
    </w:p>
    <w:p w14:paraId="66C1D12A" w14:textId="77777777" w:rsidR="00EA53BC" w:rsidRPr="000D4A04" w:rsidRDefault="00EA53BC" w:rsidP="00EA53BC">
      <w:pPr>
        <w:rPr>
          <w:rFonts w:ascii="Arial" w:hAnsi="Arial" w:cs="Arial"/>
          <w:szCs w:val="20"/>
        </w:rPr>
      </w:pPr>
    </w:p>
    <w:p w14:paraId="34822787" w14:textId="47098580" w:rsidR="00EA53BC" w:rsidRPr="000D4A04" w:rsidRDefault="00EA53BC" w:rsidP="00EA53BC">
      <w:pPr>
        <w:rPr>
          <w:rFonts w:ascii="Arial" w:hAnsi="Arial" w:cs="Arial"/>
          <w:szCs w:val="20"/>
        </w:rPr>
      </w:pPr>
      <w:r w:rsidRPr="000D4A04">
        <w:rPr>
          <w:rFonts w:ascii="Arial" w:hAnsi="Arial" w:cs="Arial"/>
          <w:b/>
          <w:szCs w:val="20"/>
        </w:rPr>
        <w:t>Place of Work:</w:t>
      </w:r>
      <w:r w:rsidRPr="000D4A04">
        <w:rPr>
          <w:rFonts w:ascii="Arial" w:hAnsi="Arial" w:cs="Arial"/>
          <w:szCs w:val="20"/>
        </w:rPr>
        <w:tab/>
      </w:r>
      <w:r w:rsidR="000D4A04">
        <w:rPr>
          <w:rFonts w:ascii="Arial" w:hAnsi="Arial" w:cs="Arial"/>
          <w:szCs w:val="20"/>
        </w:rPr>
        <w:tab/>
      </w:r>
      <w:r w:rsidR="000D4A04">
        <w:rPr>
          <w:rFonts w:ascii="Arial" w:hAnsi="Arial" w:cs="Arial"/>
          <w:szCs w:val="20"/>
        </w:rPr>
        <w:tab/>
      </w:r>
      <w:r w:rsidRPr="000D4A04">
        <w:rPr>
          <w:rFonts w:ascii="Arial" w:hAnsi="Arial" w:cs="Arial"/>
          <w:szCs w:val="20"/>
        </w:rPr>
        <w:t xml:space="preserve">The post will be based in National Theatre of Scotland’s office at 125   </w:t>
      </w:r>
    </w:p>
    <w:p w14:paraId="003335C5" w14:textId="40776631" w:rsidR="00EA53BC" w:rsidRPr="000D4A04" w:rsidRDefault="00EA53BC" w:rsidP="00EA53BC">
      <w:pPr>
        <w:rPr>
          <w:rFonts w:ascii="Arial" w:hAnsi="Arial" w:cs="Arial"/>
          <w:szCs w:val="20"/>
        </w:rPr>
      </w:pPr>
      <w:r w:rsidRPr="000D4A04">
        <w:rPr>
          <w:rFonts w:ascii="Arial" w:hAnsi="Arial" w:cs="Arial"/>
          <w:szCs w:val="20"/>
        </w:rPr>
        <w:tab/>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rPr>
        <w:t xml:space="preserve">Craighall Road, Glasgow and elsewhere as required </w:t>
      </w:r>
    </w:p>
    <w:p w14:paraId="47A2843B" w14:textId="77777777" w:rsidR="00EA53BC" w:rsidRPr="000D4A04" w:rsidRDefault="00EA53BC" w:rsidP="00EA53BC">
      <w:pPr>
        <w:rPr>
          <w:rFonts w:ascii="Arial" w:hAnsi="Arial" w:cs="Arial"/>
          <w:szCs w:val="20"/>
        </w:rPr>
      </w:pPr>
    </w:p>
    <w:p w14:paraId="40B7B815" w14:textId="4C8F621D" w:rsidR="00EA53BC" w:rsidRPr="000D4A04" w:rsidRDefault="00EA53BC" w:rsidP="00EA53BC">
      <w:pPr>
        <w:rPr>
          <w:rFonts w:ascii="Arial" w:hAnsi="Arial" w:cs="Arial"/>
          <w:szCs w:val="20"/>
        </w:rPr>
      </w:pPr>
      <w:r w:rsidRPr="000D4A04">
        <w:rPr>
          <w:rFonts w:ascii="Arial" w:hAnsi="Arial" w:cs="Arial"/>
          <w:b/>
          <w:szCs w:val="20"/>
        </w:rPr>
        <w:t>Hours of work:</w:t>
      </w:r>
      <w:r w:rsidRPr="000D4A04">
        <w:rPr>
          <w:rFonts w:ascii="Arial" w:hAnsi="Arial" w:cs="Arial"/>
          <w:szCs w:val="20"/>
        </w:rPr>
        <w:tab/>
      </w:r>
      <w:r w:rsidR="000D4A04">
        <w:rPr>
          <w:rFonts w:ascii="Arial" w:hAnsi="Arial" w:cs="Arial"/>
          <w:szCs w:val="20"/>
        </w:rPr>
        <w:tab/>
      </w:r>
      <w:r w:rsidR="000D4A04">
        <w:rPr>
          <w:rFonts w:ascii="Arial" w:hAnsi="Arial" w:cs="Arial"/>
          <w:szCs w:val="20"/>
        </w:rPr>
        <w:tab/>
      </w:r>
      <w:r w:rsidRPr="000D4A04">
        <w:rPr>
          <w:rFonts w:ascii="Arial" w:hAnsi="Arial" w:cs="Arial"/>
          <w:szCs w:val="20"/>
        </w:rPr>
        <w:t xml:space="preserve">35 hours with Office hours are 10am – 6pm, Monday to Friday plus  </w:t>
      </w:r>
    </w:p>
    <w:p w14:paraId="631DCE06" w14:textId="166BF141" w:rsidR="00EA53BC" w:rsidRPr="000D4A04" w:rsidRDefault="00EA53BC" w:rsidP="00EA53BC">
      <w:pPr>
        <w:rPr>
          <w:rFonts w:ascii="Arial" w:hAnsi="Arial" w:cs="Arial"/>
          <w:szCs w:val="20"/>
        </w:rPr>
      </w:pPr>
      <w:r w:rsidRPr="000D4A04">
        <w:rPr>
          <w:rFonts w:ascii="Arial" w:hAnsi="Arial" w:cs="Arial"/>
          <w:szCs w:val="20"/>
        </w:rPr>
        <w:tab/>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rPr>
        <w:t>evening and weekend work when required</w:t>
      </w:r>
    </w:p>
    <w:p w14:paraId="0975B890" w14:textId="77777777" w:rsidR="00EA53BC" w:rsidRPr="000D4A04" w:rsidRDefault="00EA53BC" w:rsidP="00EA53BC">
      <w:pPr>
        <w:rPr>
          <w:rFonts w:ascii="Arial" w:hAnsi="Arial" w:cs="Arial"/>
          <w:szCs w:val="20"/>
        </w:rPr>
      </w:pPr>
    </w:p>
    <w:p w14:paraId="043633DF" w14:textId="726FD47D" w:rsidR="00EA53BC" w:rsidRPr="000D4A04" w:rsidRDefault="00EA53BC" w:rsidP="00EA53BC">
      <w:pPr>
        <w:rPr>
          <w:rFonts w:ascii="Arial" w:hAnsi="Arial" w:cs="Arial"/>
          <w:szCs w:val="20"/>
        </w:rPr>
      </w:pPr>
      <w:r w:rsidRPr="000D4A04">
        <w:rPr>
          <w:rFonts w:ascii="Arial" w:hAnsi="Arial" w:cs="Arial"/>
          <w:b/>
          <w:szCs w:val="20"/>
        </w:rPr>
        <w:t>Additional Hours:</w:t>
      </w:r>
      <w:r w:rsidRPr="000D4A04">
        <w:rPr>
          <w:rFonts w:ascii="Arial" w:hAnsi="Arial" w:cs="Arial"/>
          <w:szCs w:val="20"/>
        </w:rPr>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rPr>
        <w:t xml:space="preserve">To be agreed in advance including attendance at National </w:t>
      </w:r>
    </w:p>
    <w:p w14:paraId="2E70B766" w14:textId="4737B1E7" w:rsidR="00EA53BC" w:rsidRPr="000D4A04" w:rsidRDefault="00EA53BC" w:rsidP="00EA53BC">
      <w:pPr>
        <w:rPr>
          <w:rFonts w:ascii="Arial" w:hAnsi="Arial" w:cs="Arial"/>
          <w:szCs w:val="20"/>
        </w:rPr>
      </w:pPr>
      <w:r w:rsidRPr="000D4A04">
        <w:rPr>
          <w:rFonts w:ascii="Arial" w:hAnsi="Arial" w:cs="Arial"/>
          <w:szCs w:val="20"/>
        </w:rPr>
        <w:tab/>
        <w:t xml:space="preserve">                        </w:t>
      </w:r>
      <w:r w:rsidR="000D4A04">
        <w:rPr>
          <w:rFonts w:ascii="Arial" w:hAnsi="Arial" w:cs="Arial"/>
          <w:szCs w:val="20"/>
        </w:rPr>
        <w:tab/>
      </w:r>
      <w:r w:rsidR="000D4A04">
        <w:rPr>
          <w:rFonts w:ascii="Arial" w:hAnsi="Arial" w:cs="Arial"/>
          <w:szCs w:val="20"/>
        </w:rPr>
        <w:tab/>
      </w:r>
      <w:r w:rsidRPr="000D4A04">
        <w:rPr>
          <w:rFonts w:ascii="Arial" w:hAnsi="Arial" w:cs="Arial"/>
          <w:szCs w:val="20"/>
        </w:rPr>
        <w:t xml:space="preserve">Theatre of Scotland’s performances, events and meetings out </w:t>
      </w:r>
    </w:p>
    <w:p w14:paraId="35387F2D" w14:textId="3EB0B360" w:rsidR="00EA53BC" w:rsidRPr="000D4A04" w:rsidRDefault="00EA53BC" w:rsidP="00EA53BC">
      <w:pPr>
        <w:rPr>
          <w:rFonts w:ascii="Arial" w:hAnsi="Arial" w:cs="Arial"/>
          <w:szCs w:val="20"/>
        </w:rPr>
      </w:pPr>
      <w:r w:rsidRPr="000D4A04">
        <w:rPr>
          <w:rFonts w:ascii="Arial" w:hAnsi="Arial" w:cs="Arial"/>
          <w:szCs w:val="20"/>
        </w:rPr>
        <w:tab/>
      </w:r>
      <w:r w:rsidRPr="000D4A04">
        <w:rPr>
          <w:rFonts w:ascii="Arial" w:hAnsi="Arial" w:cs="Arial"/>
          <w:szCs w:val="20"/>
        </w:rPr>
        <w:tab/>
        <w:t xml:space="preserve">             </w:t>
      </w:r>
      <w:r w:rsidR="000D4A04">
        <w:rPr>
          <w:rFonts w:ascii="Arial" w:hAnsi="Arial" w:cs="Arial"/>
          <w:szCs w:val="20"/>
        </w:rPr>
        <w:tab/>
      </w:r>
      <w:r w:rsidRPr="000D4A04">
        <w:rPr>
          <w:rFonts w:ascii="Arial" w:hAnsi="Arial" w:cs="Arial"/>
          <w:szCs w:val="20"/>
        </w:rPr>
        <w:t>with normal office hours.</w:t>
      </w:r>
    </w:p>
    <w:p w14:paraId="28DDA9CF" w14:textId="77777777" w:rsidR="00EA53BC" w:rsidRPr="000D4A04" w:rsidRDefault="00EA53BC" w:rsidP="00EA53BC">
      <w:pPr>
        <w:rPr>
          <w:rFonts w:ascii="Arial" w:hAnsi="Arial" w:cs="Arial"/>
          <w:szCs w:val="20"/>
        </w:rPr>
      </w:pPr>
    </w:p>
    <w:sectPr w:rsidR="00EA53BC" w:rsidRPr="000D4A04" w:rsidSect="00A81372">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DD84" w14:textId="77777777" w:rsidR="00D50609" w:rsidRDefault="00D50609">
      <w:r>
        <w:separator/>
      </w:r>
    </w:p>
  </w:endnote>
  <w:endnote w:type="continuationSeparator" w:id="0">
    <w:p w14:paraId="252D7853" w14:textId="77777777" w:rsidR="00D50609" w:rsidRDefault="00D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D2E2" w14:textId="77777777" w:rsidR="00D50609" w:rsidRDefault="00D50609">
      <w:r>
        <w:separator/>
      </w:r>
    </w:p>
  </w:footnote>
  <w:footnote w:type="continuationSeparator" w:id="0">
    <w:p w14:paraId="02562C19" w14:textId="77777777" w:rsidR="00D50609" w:rsidRDefault="00D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E2FF" w14:textId="77777777" w:rsidR="00C1063E" w:rsidRPr="00A81372" w:rsidRDefault="00A81372" w:rsidP="00C33A82">
    <w:pPr>
      <w:pStyle w:val="Header"/>
      <w:rPr>
        <w:rFonts w:ascii="Arial" w:hAnsi="Arial" w:cs="Arial"/>
      </w:rPr>
    </w:pPr>
    <w:r w:rsidRPr="00F5407A">
      <w:rPr>
        <w:rFonts w:ascii="Arial" w:hAnsi="Arial" w:cs="Arial"/>
        <w:noProof/>
        <w:sz w:val="24"/>
        <w:lang w:eastAsia="en-GB"/>
      </w:rPr>
      <w:drawing>
        <wp:anchor distT="0" distB="0" distL="114300" distR="114300" simplePos="0" relativeHeight="251659264" behindDoc="0" locked="0" layoutInCell="1" allowOverlap="1" wp14:anchorId="3BE211F5" wp14:editId="6AD7C9AE">
          <wp:simplePos x="0" y="0"/>
          <wp:positionH relativeFrom="margin">
            <wp:align>right</wp:align>
          </wp:positionH>
          <wp:positionV relativeFrom="paragraph">
            <wp:posOffset>-175895</wp:posOffset>
          </wp:positionV>
          <wp:extent cx="975360" cy="460375"/>
          <wp:effectExtent l="0" t="0" r="0" b="0"/>
          <wp:wrapThrough wrapText="bothSides">
            <wp:wrapPolygon edited="0">
              <wp:start x="0" y="0"/>
              <wp:lineTo x="0" y="20557"/>
              <wp:lineTo x="21094" y="20557"/>
              <wp:lineTo x="21094" y="0"/>
              <wp:lineTo x="0" y="0"/>
            </wp:wrapPolygon>
          </wp:wrapThrough>
          <wp:docPr id="4" name="Picture 1" descr="NTSful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full_B&amp;W"/>
                  <pic:cNvPicPr>
                    <a:picLocks noChangeAspect="1" noChangeArrowheads="1"/>
                  </pic:cNvPicPr>
                </pic:nvPicPr>
                <pic:blipFill>
                  <a:blip r:embed="rId1" cstate="print"/>
                  <a:srcRect/>
                  <a:stretch>
                    <a:fillRect/>
                  </a:stretch>
                </pic:blipFill>
                <pic:spPr bwMode="auto">
                  <a:xfrm>
                    <a:off x="0" y="0"/>
                    <a:ext cx="975360" cy="460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63E" w:rsidRPr="00A81372">
      <w:rPr>
        <w:rFonts w:ascii="Arial" w:hAnsi="Arial" w:cs="Arial"/>
        <w:b/>
        <w:sz w:val="28"/>
        <w:szCs w:val="28"/>
      </w:rPr>
      <w:t>Head of Lighting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00B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01B4A1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CF2055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53C24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A94F44"/>
    <w:multiLevelType w:val="hybridMultilevel"/>
    <w:tmpl w:val="F15AA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80A20"/>
    <w:multiLevelType w:val="hybridMultilevel"/>
    <w:tmpl w:val="4F2C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134E0"/>
    <w:multiLevelType w:val="hybridMultilevel"/>
    <w:tmpl w:val="8196C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6259F"/>
    <w:multiLevelType w:val="hybridMultilevel"/>
    <w:tmpl w:val="1F3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B7EB2"/>
    <w:multiLevelType w:val="hybridMultilevel"/>
    <w:tmpl w:val="A336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B323A"/>
    <w:multiLevelType w:val="hybridMultilevel"/>
    <w:tmpl w:val="2D6C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52E15"/>
    <w:multiLevelType w:val="hybridMultilevel"/>
    <w:tmpl w:val="168A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07B1D"/>
    <w:multiLevelType w:val="hybridMultilevel"/>
    <w:tmpl w:val="B53A10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20639"/>
    <w:multiLevelType w:val="hybridMultilevel"/>
    <w:tmpl w:val="C93E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047AA"/>
    <w:multiLevelType w:val="hybridMultilevel"/>
    <w:tmpl w:val="F86C0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C5A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7670CF"/>
    <w:multiLevelType w:val="hybridMultilevel"/>
    <w:tmpl w:val="0646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D70943"/>
    <w:multiLevelType w:val="hybridMultilevel"/>
    <w:tmpl w:val="22D47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2006179">
    <w:abstractNumId w:val="3"/>
  </w:num>
  <w:num w:numId="2" w16cid:durableId="1353192779">
    <w:abstractNumId w:val="2"/>
  </w:num>
  <w:num w:numId="3" w16cid:durableId="226187778">
    <w:abstractNumId w:val="1"/>
  </w:num>
  <w:num w:numId="4" w16cid:durableId="666397767">
    <w:abstractNumId w:val="14"/>
  </w:num>
  <w:num w:numId="5" w16cid:durableId="1330906346">
    <w:abstractNumId w:val="11"/>
  </w:num>
  <w:num w:numId="6" w16cid:durableId="815728713">
    <w:abstractNumId w:val="10"/>
  </w:num>
  <w:num w:numId="7" w16cid:durableId="515967292">
    <w:abstractNumId w:val="13"/>
  </w:num>
  <w:num w:numId="8" w16cid:durableId="886449028">
    <w:abstractNumId w:val="12"/>
  </w:num>
  <w:num w:numId="9" w16cid:durableId="568610140">
    <w:abstractNumId w:val="0"/>
  </w:num>
  <w:num w:numId="10" w16cid:durableId="1300574916">
    <w:abstractNumId w:val="4"/>
  </w:num>
  <w:num w:numId="11" w16cid:durableId="761294921">
    <w:abstractNumId w:val="15"/>
  </w:num>
  <w:num w:numId="12" w16cid:durableId="1115634465">
    <w:abstractNumId w:val="5"/>
  </w:num>
  <w:num w:numId="13" w16cid:durableId="6715769">
    <w:abstractNumId w:val="8"/>
  </w:num>
  <w:num w:numId="14" w16cid:durableId="1822457078">
    <w:abstractNumId w:val="6"/>
  </w:num>
  <w:num w:numId="15" w16cid:durableId="965546682">
    <w:abstractNumId w:val="9"/>
  </w:num>
  <w:num w:numId="16" w16cid:durableId="83691785">
    <w:abstractNumId w:val="7"/>
  </w:num>
  <w:num w:numId="17" w16cid:durableId="1504660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tDSyNDMyszQwMrZQ0lEKTi0uzszPAykwrAUASpU4MiwAAAA="/>
  </w:docVars>
  <w:rsids>
    <w:rsidRoot w:val="009F6FC9"/>
    <w:rsid w:val="0000227F"/>
    <w:rsid w:val="00011EFD"/>
    <w:rsid w:val="00017F52"/>
    <w:rsid w:val="00025D5F"/>
    <w:rsid w:val="000340A3"/>
    <w:rsid w:val="00042487"/>
    <w:rsid w:val="00071772"/>
    <w:rsid w:val="00072A84"/>
    <w:rsid w:val="000D25B1"/>
    <w:rsid w:val="000D3CF8"/>
    <w:rsid w:val="000D4A04"/>
    <w:rsid w:val="001318F2"/>
    <w:rsid w:val="00153F18"/>
    <w:rsid w:val="001B2E67"/>
    <w:rsid w:val="001C6461"/>
    <w:rsid w:val="001C6723"/>
    <w:rsid w:val="001E60F6"/>
    <w:rsid w:val="00200A41"/>
    <w:rsid w:val="00203B9F"/>
    <w:rsid w:val="00203EA7"/>
    <w:rsid w:val="00257AFB"/>
    <w:rsid w:val="00260F98"/>
    <w:rsid w:val="00262912"/>
    <w:rsid w:val="002818EE"/>
    <w:rsid w:val="00282182"/>
    <w:rsid w:val="00282310"/>
    <w:rsid w:val="00285C2E"/>
    <w:rsid w:val="0028739E"/>
    <w:rsid w:val="00296263"/>
    <w:rsid w:val="002C0CD8"/>
    <w:rsid w:val="002D309F"/>
    <w:rsid w:val="002E6A60"/>
    <w:rsid w:val="002F0C28"/>
    <w:rsid w:val="002F1FBE"/>
    <w:rsid w:val="00364768"/>
    <w:rsid w:val="00373B47"/>
    <w:rsid w:val="003A3071"/>
    <w:rsid w:val="003C3B29"/>
    <w:rsid w:val="003C6D0B"/>
    <w:rsid w:val="003D10A9"/>
    <w:rsid w:val="003F362B"/>
    <w:rsid w:val="00417040"/>
    <w:rsid w:val="00424B9D"/>
    <w:rsid w:val="00430079"/>
    <w:rsid w:val="00451F16"/>
    <w:rsid w:val="00470035"/>
    <w:rsid w:val="00470CC1"/>
    <w:rsid w:val="00472813"/>
    <w:rsid w:val="004B733C"/>
    <w:rsid w:val="004C6D78"/>
    <w:rsid w:val="004C7453"/>
    <w:rsid w:val="004D27C5"/>
    <w:rsid w:val="004E538A"/>
    <w:rsid w:val="004E632B"/>
    <w:rsid w:val="004F232B"/>
    <w:rsid w:val="00517EE0"/>
    <w:rsid w:val="00530630"/>
    <w:rsid w:val="005318B7"/>
    <w:rsid w:val="005409FB"/>
    <w:rsid w:val="00586ADB"/>
    <w:rsid w:val="005A32E8"/>
    <w:rsid w:val="005D0BF9"/>
    <w:rsid w:val="005F2718"/>
    <w:rsid w:val="005F7E83"/>
    <w:rsid w:val="00626D96"/>
    <w:rsid w:val="006463DC"/>
    <w:rsid w:val="00662BF1"/>
    <w:rsid w:val="00682C80"/>
    <w:rsid w:val="006A5CA7"/>
    <w:rsid w:val="006C3229"/>
    <w:rsid w:val="006C766B"/>
    <w:rsid w:val="007141F5"/>
    <w:rsid w:val="00714948"/>
    <w:rsid w:val="00722255"/>
    <w:rsid w:val="00737ED8"/>
    <w:rsid w:val="00766F8A"/>
    <w:rsid w:val="007B58BC"/>
    <w:rsid w:val="007C1EE8"/>
    <w:rsid w:val="007E5C16"/>
    <w:rsid w:val="007E6048"/>
    <w:rsid w:val="007F3E9D"/>
    <w:rsid w:val="008105ED"/>
    <w:rsid w:val="008229E6"/>
    <w:rsid w:val="00875029"/>
    <w:rsid w:val="008779DC"/>
    <w:rsid w:val="008802B2"/>
    <w:rsid w:val="00882094"/>
    <w:rsid w:val="00893EC7"/>
    <w:rsid w:val="008B1F0D"/>
    <w:rsid w:val="008B3C99"/>
    <w:rsid w:val="008C2991"/>
    <w:rsid w:val="008F2216"/>
    <w:rsid w:val="00946FD7"/>
    <w:rsid w:val="0095703E"/>
    <w:rsid w:val="00984E79"/>
    <w:rsid w:val="00990488"/>
    <w:rsid w:val="009C0D72"/>
    <w:rsid w:val="009C6D65"/>
    <w:rsid w:val="009F41D4"/>
    <w:rsid w:val="009F566B"/>
    <w:rsid w:val="009F6FC9"/>
    <w:rsid w:val="00A01D4E"/>
    <w:rsid w:val="00A04E4D"/>
    <w:rsid w:val="00A12584"/>
    <w:rsid w:val="00A25502"/>
    <w:rsid w:val="00A53765"/>
    <w:rsid w:val="00A537A2"/>
    <w:rsid w:val="00A57D60"/>
    <w:rsid w:val="00A64D22"/>
    <w:rsid w:val="00A81372"/>
    <w:rsid w:val="00A963B4"/>
    <w:rsid w:val="00AA196B"/>
    <w:rsid w:val="00AB3D78"/>
    <w:rsid w:val="00AB4359"/>
    <w:rsid w:val="00AD43E8"/>
    <w:rsid w:val="00AE36EA"/>
    <w:rsid w:val="00AF50FD"/>
    <w:rsid w:val="00B2716F"/>
    <w:rsid w:val="00B3635C"/>
    <w:rsid w:val="00B36FC7"/>
    <w:rsid w:val="00B43385"/>
    <w:rsid w:val="00B46046"/>
    <w:rsid w:val="00B61ADD"/>
    <w:rsid w:val="00B65A99"/>
    <w:rsid w:val="00B9229B"/>
    <w:rsid w:val="00B96F54"/>
    <w:rsid w:val="00BB0A57"/>
    <w:rsid w:val="00BD1139"/>
    <w:rsid w:val="00BF5C91"/>
    <w:rsid w:val="00C1063E"/>
    <w:rsid w:val="00C33A82"/>
    <w:rsid w:val="00C37A3D"/>
    <w:rsid w:val="00C51079"/>
    <w:rsid w:val="00C832A2"/>
    <w:rsid w:val="00C91320"/>
    <w:rsid w:val="00CB6C6E"/>
    <w:rsid w:val="00CC0F3E"/>
    <w:rsid w:val="00CC139F"/>
    <w:rsid w:val="00CC327F"/>
    <w:rsid w:val="00CD1FC5"/>
    <w:rsid w:val="00D04695"/>
    <w:rsid w:val="00D05A32"/>
    <w:rsid w:val="00D20648"/>
    <w:rsid w:val="00D23B54"/>
    <w:rsid w:val="00D478DC"/>
    <w:rsid w:val="00D50609"/>
    <w:rsid w:val="00D57518"/>
    <w:rsid w:val="00DD612D"/>
    <w:rsid w:val="00DE34A9"/>
    <w:rsid w:val="00DF1BD8"/>
    <w:rsid w:val="00E46C5E"/>
    <w:rsid w:val="00E62FD2"/>
    <w:rsid w:val="00E77CE7"/>
    <w:rsid w:val="00E80385"/>
    <w:rsid w:val="00E9598F"/>
    <w:rsid w:val="00EA53BC"/>
    <w:rsid w:val="00EB0873"/>
    <w:rsid w:val="00ED21ED"/>
    <w:rsid w:val="00EE5F43"/>
    <w:rsid w:val="00F0657E"/>
    <w:rsid w:val="00F2067E"/>
    <w:rsid w:val="00F337A0"/>
    <w:rsid w:val="00F84861"/>
    <w:rsid w:val="00FB60BF"/>
    <w:rsid w:val="00FC6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E6E31"/>
  <w15:docId w15:val="{7B885BB0-BCEA-4621-8AC9-5B6A560A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48"/>
    <w:rPr>
      <w:rFonts w:ascii="Verdana" w:hAnsi="Verdana"/>
      <w:szCs w:val="24"/>
      <w:lang w:eastAsia="en-US"/>
    </w:rPr>
  </w:style>
  <w:style w:type="paragraph" w:styleId="Heading1">
    <w:name w:val="heading 1"/>
    <w:basedOn w:val="Normal"/>
    <w:next w:val="Normal"/>
    <w:qFormat/>
    <w:rsid w:val="007E60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6048"/>
    <w:pPr>
      <w:keepNext/>
      <w:spacing w:line="360" w:lineRule="auto"/>
      <w:jc w:val="both"/>
      <w:outlineLvl w:val="1"/>
    </w:pPr>
    <w:rPr>
      <w:b/>
      <w:bCs/>
    </w:rPr>
  </w:style>
  <w:style w:type="paragraph" w:styleId="Heading3">
    <w:name w:val="heading 3"/>
    <w:basedOn w:val="Normal"/>
    <w:next w:val="Normal"/>
    <w:qFormat/>
    <w:rsid w:val="007E6048"/>
    <w:pPr>
      <w:keepNext/>
      <w:spacing w:line="360" w:lineRule="auto"/>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6048"/>
    <w:pPr>
      <w:tabs>
        <w:tab w:val="center" w:pos="4153"/>
        <w:tab w:val="right" w:pos="8306"/>
      </w:tabs>
    </w:pPr>
  </w:style>
  <w:style w:type="paragraph" w:styleId="Footer">
    <w:name w:val="footer"/>
    <w:basedOn w:val="Normal"/>
    <w:semiHidden/>
    <w:rsid w:val="007E6048"/>
    <w:pPr>
      <w:tabs>
        <w:tab w:val="center" w:pos="4153"/>
        <w:tab w:val="right" w:pos="8306"/>
      </w:tabs>
    </w:pPr>
  </w:style>
  <w:style w:type="paragraph" w:styleId="BalloonText">
    <w:name w:val="Balloon Text"/>
    <w:basedOn w:val="Normal"/>
    <w:link w:val="BalloonTextChar"/>
    <w:uiPriority w:val="99"/>
    <w:semiHidden/>
    <w:unhideWhenUsed/>
    <w:rsid w:val="009F6FC9"/>
    <w:rPr>
      <w:rFonts w:ascii="Tahoma" w:hAnsi="Tahoma" w:cs="Tahoma"/>
      <w:sz w:val="16"/>
      <w:szCs w:val="16"/>
    </w:rPr>
  </w:style>
  <w:style w:type="character" w:customStyle="1" w:styleId="BalloonTextChar">
    <w:name w:val="Balloon Text Char"/>
    <w:link w:val="BalloonText"/>
    <w:uiPriority w:val="99"/>
    <w:semiHidden/>
    <w:rsid w:val="009F6FC9"/>
    <w:rPr>
      <w:rFonts w:ascii="Tahoma" w:hAnsi="Tahoma" w:cs="Tahoma"/>
      <w:sz w:val="16"/>
      <w:szCs w:val="16"/>
      <w:lang w:eastAsia="en-US"/>
    </w:rPr>
  </w:style>
  <w:style w:type="paragraph" w:styleId="BodyTextIndent2">
    <w:name w:val="Body Text Indent 2"/>
    <w:basedOn w:val="Normal"/>
    <w:link w:val="BodyTextIndent2Char"/>
    <w:rsid w:val="008779DC"/>
    <w:pPr>
      <w:tabs>
        <w:tab w:val="left" w:pos="360"/>
      </w:tabs>
      <w:ind w:left="360" w:hanging="360"/>
    </w:pPr>
    <w:rPr>
      <w:rFonts w:ascii="Arial" w:hAnsi="Arial" w:cs="Arial"/>
      <w:sz w:val="24"/>
    </w:rPr>
  </w:style>
  <w:style w:type="character" w:customStyle="1" w:styleId="BodyTextIndent2Char">
    <w:name w:val="Body Text Indent 2 Char"/>
    <w:link w:val="BodyTextIndent2"/>
    <w:rsid w:val="008779DC"/>
    <w:rPr>
      <w:rFonts w:ascii="Arial" w:hAnsi="Arial" w:cs="Arial"/>
      <w:sz w:val="24"/>
      <w:szCs w:val="24"/>
      <w:lang w:eastAsia="en-US"/>
    </w:rPr>
  </w:style>
  <w:style w:type="character" w:styleId="CommentReference">
    <w:name w:val="annotation reference"/>
    <w:semiHidden/>
    <w:rsid w:val="00875029"/>
    <w:rPr>
      <w:sz w:val="16"/>
      <w:szCs w:val="16"/>
    </w:rPr>
  </w:style>
  <w:style w:type="paragraph" w:styleId="CommentText">
    <w:name w:val="annotation text"/>
    <w:basedOn w:val="Normal"/>
    <w:semiHidden/>
    <w:rsid w:val="00875029"/>
    <w:rPr>
      <w:szCs w:val="20"/>
    </w:rPr>
  </w:style>
  <w:style w:type="paragraph" w:styleId="CommentSubject">
    <w:name w:val="annotation subject"/>
    <w:basedOn w:val="CommentText"/>
    <w:next w:val="CommentText"/>
    <w:semiHidden/>
    <w:rsid w:val="00875029"/>
    <w:rPr>
      <w:b/>
      <w:bCs/>
    </w:rPr>
  </w:style>
  <w:style w:type="paragraph" w:styleId="BodyText">
    <w:name w:val="Body Text"/>
    <w:basedOn w:val="Normal"/>
    <w:rsid w:val="004E538A"/>
    <w:pPr>
      <w:spacing w:after="120"/>
    </w:pPr>
  </w:style>
  <w:style w:type="paragraph" w:styleId="ListBullet">
    <w:name w:val="List Bullet"/>
    <w:basedOn w:val="Normal"/>
    <w:rsid w:val="00B61ADD"/>
    <w:pPr>
      <w:numPr>
        <w:numId w:val="1"/>
      </w:numPr>
    </w:pPr>
  </w:style>
  <w:style w:type="paragraph" w:styleId="ListBullet2">
    <w:name w:val="List Bullet 2"/>
    <w:basedOn w:val="Normal"/>
    <w:rsid w:val="00B61ADD"/>
    <w:pPr>
      <w:numPr>
        <w:numId w:val="2"/>
      </w:numPr>
    </w:pPr>
  </w:style>
  <w:style w:type="paragraph" w:styleId="ListBullet3">
    <w:name w:val="List Bullet 3"/>
    <w:basedOn w:val="Normal"/>
    <w:rsid w:val="00B61ADD"/>
    <w:pPr>
      <w:numPr>
        <w:numId w:val="3"/>
      </w:numPr>
    </w:pPr>
  </w:style>
  <w:style w:type="paragraph" w:styleId="List">
    <w:name w:val="List"/>
    <w:basedOn w:val="Normal"/>
    <w:rsid w:val="00B61ADD"/>
    <w:pPr>
      <w:ind w:left="283" w:hanging="283"/>
    </w:pPr>
  </w:style>
  <w:style w:type="numbering" w:styleId="1ai">
    <w:name w:val="Outline List 1"/>
    <w:basedOn w:val="NoList"/>
    <w:rsid w:val="00B46046"/>
    <w:pPr>
      <w:numPr>
        <w:numId w:val="4"/>
      </w:numPr>
    </w:pPr>
  </w:style>
  <w:style w:type="paragraph" w:styleId="ListParagraph">
    <w:name w:val="List Paragraph"/>
    <w:basedOn w:val="Normal"/>
    <w:uiPriority w:val="34"/>
    <w:qFormat/>
    <w:rsid w:val="002F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NUS UK</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sian.taylor</dc:creator>
  <cp:lastModifiedBy>Ayo Schwartz</cp:lastModifiedBy>
  <cp:revision>2</cp:revision>
  <cp:lastPrinted>2016-01-11T17:14:00Z</cp:lastPrinted>
  <dcterms:created xsi:type="dcterms:W3CDTF">2022-05-18T12:00:00Z</dcterms:created>
  <dcterms:modified xsi:type="dcterms:W3CDTF">2022-05-18T12:00:00Z</dcterms:modified>
</cp:coreProperties>
</file>