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602F" w14:textId="4D9EBAC3" w:rsidR="002F056D" w:rsidRDefault="00025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5D6FACEB" w14:textId="7BCBF804" w:rsidR="008F6AC5" w:rsidRPr="008F6AC5" w:rsidRDefault="008F6A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to: </w:t>
      </w:r>
      <w:r>
        <w:rPr>
          <w:rFonts w:ascii="Arial" w:hAnsi="Arial" w:cs="Arial"/>
        </w:rPr>
        <w:t>Producer / Director</w:t>
      </w:r>
    </w:p>
    <w:p w14:paraId="24A709E8" w14:textId="7FA26AED" w:rsidR="00025F6D" w:rsidRDefault="00025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Overall Purpose:</w:t>
      </w:r>
    </w:p>
    <w:p w14:paraId="14ED0DCC" w14:textId="01B4B133" w:rsidR="00025F6D" w:rsidRDefault="00025F6D">
      <w:pPr>
        <w:rPr>
          <w:rFonts w:ascii="Arial" w:hAnsi="Arial" w:cs="Arial"/>
        </w:rPr>
      </w:pPr>
      <w:r>
        <w:rPr>
          <w:rFonts w:ascii="Arial" w:hAnsi="Arial" w:cs="Arial"/>
        </w:rPr>
        <w:t>To work with the Director, Producer</w:t>
      </w:r>
      <w:r w:rsidR="002640C9">
        <w:rPr>
          <w:rFonts w:ascii="Arial" w:hAnsi="Arial" w:cs="Arial"/>
        </w:rPr>
        <w:t xml:space="preserve">, </w:t>
      </w:r>
      <w:r w:rsidR="002640C9" w:rsidRPr="007340F2">
        <w:rPr>
          <w:rFonts w:ascii="Arial" w:hAnsi="Arial" w:cs="Arial"/>
        </w:rPr>
        <w:t>P</w:t>
      </w:r>
      <w:r w:rsidRPr="007340F2">
        <w:rPr>
          <w:rFonts w:ascii="Arial" w:hAnsi="Arial" w:cs="Arial"/>
        </w:rPr>
        <w:t>roduction</w:t>
      </w:r>
      <w:r w:rsidR="002640C9" w:rsidRPr="007340F2">
        <w:rPr>
          <w:rFonts w:ascii="Arial" w:hAnsi="Arial" w:cs="Arial"/>
        </w:rPr>
        <w:t xml:space="preserve"> and Creative </w:t>
      </w:r>
      <w:r w:rsidRPr="007340F2">
        <w:rPr>
          <w:rFonts w:ascii="Arial" w:hAnsi="Arial" w:cs="Arial"/>
        </w:rPr>
        <w:t>team</w:t>
      </w:r>
      <w:r w:rsidR="002640C9" w:rsidRPr="007340F2">
        <w:rPr>
          <w:rFonts w:ascii="Arial" w:hAnsi="Arial" w:cs="Arial"/>
        </w:rPr>
        <w:t>s</w:t>
      </w:r>
      <w:r w:rsidRPr="007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production of </w:t>
      </w:r>
      <w:r>
        <w:rPr>
          <w:rFonts w:ascii="Arial" w:hAnsi="Arial" w:cs="Arial"/>
          <w:i/>
          <w:iCs/>
        </w:rPr>
        <w:t>Exodus</w:t>
      </w:r>
      <w:r w:rsidR="007340F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at the Edinburgh Festival Fringe </w:t>
      </w:r>
      <w:r w:rsidR="00707B4F">
        <w:rPr>
          <w:rFonts w:ascii="Arial" w:hAnsi="Arial" w:cs="Arial"/>
        </w:rPr>
        <w:t>and preparing for the tour</w:t>
      </w:r>
      <w:r w:rsidR="005070D3">
        <w:rPr>
          <w:rFonts w:ascii="Arial" w:hAnsi="Arial" w:cs="Arial"/>
        </w:rPr>
        <w:t xml:space="preserve">. </w:t>
      </w:r>
      <w:r w:rsidR="00707B4F">
        <w:rPr>
          <w:rFonts w:ascii="Arial" w:hAnsi="Arial" w:cs="Arial"/>
        </w:rPr>
        <w:t xml:space="preserve">The role will support the production being seen at its best by audiences across the run, and support the company in their presentation of the production. This is a career development role and the successful candidate will be supported to enhance their knowledge, experience and connections within the wider theatre industry. </w:t>
      </w:r>
    </w:p>
    <w:p w14:paraId="09436E04" w14:textId="0D8BA458" w:rsidR="00707B4F" w:rsidRDefault="00707B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 and key responsibilities:</w:t>
      </w:r>
    </w:p>
    <w:p w14:paraId="412C6C0E" w14:textId="1ED5BAAD" w:rsidR="00707B4F" w:rsidRDefault="00707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Assistant Director will: </w:t>
      </w:r>
    </w:p>
    <w:p w14:paraId="08675159" w14:textId="1779ACBE" w:rsidR="00707B4F" w:rsidRDefault="00707B4F" w:rsidP="00707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the Director as required</w:t>
      </w:r>
      <w:r w:rsidR="002F6B35">
        <w:rPr>
          <w:rFonts w:ascii="Arial" w:hAnsi="Arial" w:cs="Arial"/>
        </w:rPr>
        <w:t>, including:</w:t>
      </w:r>
    </w:p>
    <w:p w14:paraId="31E4A3DB" w14:textId="29C19355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 rehearsals and supervising rehearsals, as required</w:t>
      </w:r>
    </w:p>
    <w:p w14:paraId="676F0870" w14:textId="4EC0D928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Conducting research</w:t>
      </w:r>
    </w:p>
    <w:p w14:paraId="5757C472" w14:textId="77AFDCBF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production meetings</w:t>
      </w:r>
    </w:p>
    <w:p w14:paraId="0EF5C3DB" w14:textId="3B4F4727" w:rsidR="00707B4F" w:rsidRDefault="00707B4F" w:rsidP="00707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Liaise with production teams </w:t>
      </w:r>
      <w:r w:rsidR="002F6B35">
        <w:rPr>
          <w:rFonts w:ascii="Arial" w:hAnsi="Arial" w:cs="Arial"/>
        </w:rPr>
        <w:t xml:space="preserve">during rehearsals </w:t>
      </w:r>
      <w:r w:rsidR="002F6B35" w:rsidRPr="005070D3">
        <w:rPr>
          <w:rFonts w:ascii="Arial" w:hAnsi="Arial" w:cs="Arial"/>
        </w:rPr>
        <w:t>and on tour</w:t>
      </w:r>
    </w:p>
    <w:p w14:paraId="6B696600" w14:textId="35B453A5" w:rsidR="002F6B35" w:rsidRDefault="002F6B35" w:rsidP="00707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the quality of the production throughout its run, including:</w:t>
      </w:r>
    </w:p>
    <w:p w14:paraId="61F9BE00" w14:textId="108308E3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the show at agreed performances</w:t>
      </w:r>
    </w:p>
    <w:p w14:paraId="0DF8A650" w14:textId="5B76C1E8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Updating the Director</w:t>
      </w:r>
    </w:p>
    <w:p w14:paraId="75F9D1AC" w14:textId="7ADFAA2F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Liaising with the Company Manager and Producer</w:t>
      </w:r>
    </w:p>
    <w:p w14:paraId="298FBC18" w14:textId="6B98A674" w:rsidR="002F6B35" w:rsidRDefault="002F6B35" w:rsidP="002F6B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Noting the actors as necessary</w:t>
      </w:r>
    </w:p>
    <w:p w14:paraId="7BD0977A" w14:textId="42340BBB" w:rsidR="002F6B35" w:rsidRPr="00873320" w:rsidRDefault="002F6B35" w:rsidP="008733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Contribute to the debrief process upon completion of projects</w:t>
      </w:r>
    </w:p>
    <w:p w14:paraId="5E50A1F1" w14:textId="497BDA9E" w:rsidR="002F6B35" w:rsidRDefault="002F6B35" w:rsidP="002F6B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Organisational Requirements</w:t>
      </w:r>
    </w:p>
    <w:p w14:paraId="2F7EB68B" w14:textId="26D4C8C9" w:rsidR="002F6B35" w:rsidRDefault="002F6B35" w:rsidP="002F6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a high standard of customer care</w:t>
      </w:r>
    </w:p>
    <w:p w14:paraId="4C2787FB" w14:textId="684ED734" w:rsidR="002F6B35" w:rsidRDefault="002F6B35" w:rsidP="002F6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ICT applications to service the post’s administrative needs</w:t>
      </w:r>
    </w:p>
    <w:p w14:paraId="33A2D768" w14:textId="421F89D9" w:rsidR="002F6B35" w:rsidRDefault="002F6B35" w:rsidP="002F6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towards the achievement of the National Theatre of Scotland’s goals</w:t>
      </w:r>
    </w:p>
    <w:p w14:paraId="4EF81DFA" w14:textId="567D70DA" w:rsidR="002F6B35" w:rsidRDefault="002F6B35" w:rsidP="002F6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the post-holder may be a first point of contact, they are expected to remain up to date with, and aware of, developments within </w:t>
      </w:r>
      <w:r w:rsidR="00873320">
        <w:rPr>
          <w:rFonts w:ascii="Arial" w:hAnsi="Arial" w:cs="Arial"/>
        </w:rPr>
        <w:t>National Theatre of Scotland and its work</w:t>
      </w:r>
    </w:p>
    <w:p w14:paraId="255F4479" w14:textId="27B72E34" w:rsidR="00873320" w:rsidRDefault="00873320" w:rsidP="002F6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the post may require handling, processing and recording restricted information, confidentiality requires to be maintained at all times. </w:t>
      </w:r>
    </w:p>
    <w:p w14:paraId="397449DF" w14:textId="61B2D6AE" w:rsidR="00873320" w:rsidRDefault="00873320" w:rsidP="002F6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Comply with the National Theatre of Scotland’s Health &amp; Safety Policy and statutory regulations </w:t>
      </w:r>
    </w:p>
    <w:p w14:paraId="24E2B192" w14:textId="1B465147" w:rsidR="00873320" w:rsidRDefault="00873320" w:rsidP="008733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5949"/>
        <w:gridCol w:w="1559"/>
        <w:gridCol w:w="1980"/>
      </w:tblGrid>
      <w:tr w:rsidR="00873320" w14:paraId="5CC00E2B" w14:textId="77777777" w:rsidTr="00873320">
        <w:tc>
          <w:tcPr>
            <w:tcW w:w="5949" w:type="dxa"/>
          </w:tcPr>
          <w:p w14:paraId="54BB0A8A" w14:textId="050437FB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 and experience</w:t>
            </w:r>
          </w:p>
        </w:tc>
        <w:tc>
          <w:tcPr>
            <w:tcW w:w="1559" w:type="dxa"/>
          </w:tcPr>
          <w:p w14:paraId="26903D4E" w14:textId="07D04920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980" w:type="dxa"/>
          </w:tcPr>
          <w:p w14:paraId="068CA5C4" w14:textId="5E3B2657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873320" w14:paraId="57481969" w14:textId="77777777" w:rsidTr="00873320">
        <w:tc>
          <w:tcPr>
            <w:tcW w:w="5949" w:type="dxa"/>
          </w:tcPr>
          <w:p w14:paraId="4EEC69C7" w14:textId="3421F4FF" w:rsidR="00873320" w:rsidRPr="00873320" w:rsidRDefault="00873320" w:rsidP="0087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directing</w:t>
            </w:r>
          </w:p>
        </w:tc>
        <w:tc>
          <w:tcPr>
            <w:tcW w:w="1559" w:type="dxa"/>
          </w:tcPr>
          <w:p w14:paraId="5EA2CF2F" w14:textId="15C09768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80" w:type="dxa"/>
          </w:tcPr>
          <w:p w14:paraId="26F31A63" w14:textId="77777777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3320" w14:paraId="7233908C" w14:textId="77777777" w:rsidTr="00873320">
        <w:tc>
          <w:tcPr>
            <w:tcW w:w="5949" w:type="dxa"/>
          </w:tcPr>
          <w:p w14:paraId="0403BBFF" w14:textId="6067E96A" w:rsidR="00873320" w:rsidRPr="00873320" w:rsidRDefault="00873320" w:rsidP="0087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professional casts</w:t>
            </w:r>
          </w:p>
        </w:tc>
        <w:tc>
          <w:tcPr>
            <w:tcW w:w="1559" w:type="dxa"/>
          </w:tcPr>
          <w:p w14:paraId="1E4FD9DD" w14:textId="34ACF323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80" w:type="dxa"/>
          </w:tcPr>
          <w:p w14:paraId="7865BDE9" w14:textId="77777777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3320" w14:paraId="2A7A07B8" w14:textId="77777777" w:rsidTr="00873320">
        <w:tc>
          <w:tcPr>
            <w:tcW w:w="5949" w:type="dxa"/>
          </w:tcPr>
          <w:p w14:paraId="3F3D4345" w14:textId="632CD0AC" w:rsidR="00873320" w:rsidRPr="00DA050F" w:rsidRDefault="00873320" w:rsidP="00873320">
            <w:pPr>
              <w:rPr>
                <w:rFonts w:ascii="Arial" w:hAnsi="Arial" w:cs="Arial"/>
              </w:rPr>
            </w:pPr>
            <w:r w:rsidRPr="00DA050F">
              <w:rPr>
                <w:rFonts w:ascii="Arial" w:hAnsi="Arial" w:cs="Arial"/>
              </w:rPr>
              <w:t>An interest in touring theatre</w:t>
            </w:r>
          </w:p>
        </w:tc>
        <w:tc>
          <w:tcPr>
            <w:tcW w:w="1559" w:type="dxa"/>
          </w:tcPr>
          <w:p w14:paraId="2C4A8403" w14:textId="32D891F2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80" w:type="dxa"/>
          </w:tcPr>
          <w:p w14:paraId="41B727AE" w14:textId="77777777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3320" w14:paraId="08D7C5E0" w14:textId="77777777" w:rsidTr="00873320">
        <w:tc>
          <w:tcPr>
            <w:tcW w:w="5949" w:type="dxa"/>
          </w:tcPr>
          <w:p w14:paraId="2686D897" w14:textId="5E9B8C00" w:rsidR="00873320" w:rsidRPr="00873320" w:rsidRDefault="00873320" w:rsidP="0087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in written and verbal communications</w:t>
            </w:r>
          </w:p>
        </w:tc>
        <w:tc>
          <w:tcPr>
            <w:tcW w:w="1559" w:type="dxa"/>
          </w:tcPr>
          <w:p w14:paraId="1E2FDBEB" w14:textId="1BC92E32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980" w:type="dxa"/>
          </w:tcPr>
          <w:p w14:paraId="2D148FA7" w14:textId="77777777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3320" w14:paraId="59882CAC" w14:textId="77777777" w:rsidTr="00873320">
        <w:tc>
          <w:tcPr>
            <w:tcW w:w="5949" w:type="dxa"/>
          </w:tcPr>
          <w:p w14:paraId="58CECB6F" w14:textId="269C0221" w:rsidR="00B443B2" w:rsidRPr="00873320" w:rsidRDefault="00873320" w:rsidP="0087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producing theatre organisation</w:t>
            </w:r>
          </w:p>
        </w:tc>
        <w:tc>
          <w:tcPr>
            <w:tcW w:w="1559" w:type="dxa"/>
          </w:tcPr>
          <w:p w14:paraId="105F4FD9" w14:textId="77777777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3386E83D" w14:textId="6CB35EA2" w:rsidR="00873320" w:rsidRDefault="00873320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B443B2" w14:paraId="0E95CDEF" w14:textId="77777777" w:rsidTr="00873320">
        <w:tc>
          <w:tcPr>
            <w:tcW w:w="5949" w:type="dxa"/>
          </w:tcPr>
          <w:p w14:paraId="6DA34C26" w14:textId="356DCDDA" w:rsidR="00B443B2" w:rsidRDefault="00B443B2" w:rsidP="0087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on accessible performances (captioned, audio described, BSL interpreted, relaxed)</w:t>
            </w:r>
          </w:p>
        </w:tc>
        <w:tc>
          <w:tcPr>
            <w:tcW w:w="1559" w:type="dxa"/>
          </w:tcPr>
          <w:p w14:paraId="2CAD3DD3" w14:textId="77777777" w:rsidR="00B443B2" w:rsidRDefault="00B443B2" w:rsidP="008733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D299069" w14:textId="507EEB4E" w:rsidR="00B443B2" w:rsidRDefault="00B443B2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B443B2" w14:paraId="66D35BC9" w14:textId="77777777" w:rsidTr="00873320">
        <w:tc>
          <w:tcPr>
            <w:tcW w:w="5949" w:type="dxa"/>
          </w:tcPr>
          <w:p w14:paraId="09492F0D" w14:textId="00C19A7A" w:rsidR="00B443B2" w:rsidRDefault="00B443B2" w:rsidP="0087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as from any of the Company’s priority underrepresented groups including: people of colour, </w:t>
            </w:r>
            <w:r>
              <w:rPr>
                <w:rFonts w:ascii="Arial" w:hAnsi="Arial" w:cs="Arial"/>
              </w:rPr>
              <w:lastRenderedPageBreak/>
              <w:t>deaf/disabled people, Gaelic speakers, BSL users, neurodiverse people</w:t>
            </w:r>
          </w:p>
        </w:tc>
        <w:tc>
          <w:tcPr>
            <w:tcW w:w="1559" w:type="dxa"/>
          </w:tcPr>
          <w:p w14:paraId="579EAF02" w14:textId="77777777" w:rsidR="00B443B2" w:rsidRDefault="00B443B2" w:rsidP="008733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DACBCC9" w14:textId="324F8B5E" w:rsidR="00B443B2" w:rsidRDefault="00B443B2" w:rsidP="00873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</w:tbl>
    <w:p w14:paraId="73A8DA98" w14:textId="443CFB6B" w:rsidR="00873320" w:rsidRDefault="00873320" w:rsidP="00705B2A">
      <w:pPr>
        <w:rPr>
          <w:rFonts w:ascii="Arial" w:hAnsi="Arial" w:cs="Arial"/>
          <w:b/>
          <w:bCs/>
        </w:rPr>
      </w:pPr>
    </w:p>
    <w:p w14:paraId="6D157845" w14:textId="77777777" w:rsidR="00D303C8" w:rsidRDefault="00D303C8" w:rsidP="00D303C8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 w:val="28"/>
          <w:szCs w:val="28"/>
        </w:rPr>
        <w:t>Terms and Conditions of Employment</w:t>
      </w:r>
    </w:p>
    <w:p w14:paraId="6BB3EA8C" w14:textId="77777777" w:rsidR="00D303C8" w:rsidRDefault="00D303C8" w:rsidP="00D303C8">
      <w:pPr>
        <w:rPr>
          <w:rFonts w:ascii="Calibri" w:hAnsi="Calibri" w:cs="Arial"/>
          <w:b/>
          <w:sz w:val="24"/>
          <w:szCs w:val="20"/>
        </w:rPr>
      </w:pPr>
    </w:p>
    <w:p w14:paraId="7039EF6C" w14:textId="68F271AB" w:rsidR="00D303C8" w:rsidRPr="00BD03F7" w:rsidRDefault="00D303C8" w:rsidP="00D303C8">
      <w:pPr>
        <w:ind w:left="2880" w:hanging="2880"/>
        <w:rPr>
          <w:rFonts w:ascii="Arial" w:hAnsi="Arial" w:cs="Arial"/>
        </w:rPr>
      </w:pPr>
      <w:r w:rsidRPr="00BD03F7">
        <w:rPr>
          <w:rFonts w:ascii="Arial" w:hAnsi="Arial" w:cs="Arial"/>
          <w:b/>
        </w:rPr>
        <w:t>Fee:</w:t>
      </w:r>
      <w:r w:rsidRPr="00BD03F7">
        <w:rPr>
          <w:rFonts w:ascii="Arial" w:hAnsi="Arial" w:cs="Arial"/>
          <w:b/>
        </w:rPr>
        <w:tab/>
      </w:r>
      <w:r w:rsidRPr="00BD03F7">
        <w:rPr>
          <w:rFonts w:ascii="Arial" w:hAnsi="Arial" w:cs="Arial"/>
        </w:rPr>
        <w:t>An inclusive fee of £3,500 on a self-employed basis. Reasonable travel and accommodation needs will be covered, as agreed in advance with the Producer.</w:t>
      </w:r>
    </w:p>
    <w:p w14:paraId="79A2F818" w14:textId="77777777" w:rsidR="00D303C8" w:rsidRPr="00BD03F7" w:rsidRDefault="00D303C8" w:rsidP="00D303C8">
      <w:pPr>
        <w:ind w:firstLine="357"/>
        <w:rPr>
          <w:rFonts w:ascii="Arial" w:hAnsi="Arial" w:cs="Arial"/>
        </w:rPr>
      </w:pPr>
    </w:p>
    <w:p w14:paraId="7C14A647" w14:textId="063E50DB" w:rsidR="00D303C8" w:rsidRPr="00BD03F7" w:rsidRDefault="00D303C8" w:rsidP="00D303C8">
      <w:pPr>
        <w:ind w:left="2880" w:hanging="2880"/>
        <w:rPr>
          <w:rFonts w:ascii="Arial" w:hAnsi="Arial" w:cs="Arial"/>
        </w:rPr>
      </w:pPr>
      <w:r w:rsidRPr="00BD03F7">
        <w:rPr>
          <w:rFonts w:ascii="Arial" w:hAnsi="Arial" w:cs="Arial"/>
          <w:b/>
        </w:rPr>
        <w:t>Dates / hours of work:</w:t>
      </w:r>
      <w:r w:rsidRPr="00BD03F7">
        <w:rPr>
          <w:rFonts w:ascii="Arial" w:hAnsi="Arial" w:cs="Arial"/>
        </w:rPr>
        <w:tab/>
        <w:t xml:space="preserve">Dates be determined between the Producer and the successful candidate. </w:t>
      </w:r>
      <w:r w:rsidR="00014332">
        <w:rPr>
          <w:rFonts w:ascii="Arial" w:hAnsi="Arial" w:cs="Arial"/>
        </w:rPr>
        <w:t>T</w:t>
      </w:r>
      <w:r w:rsidRPr="00BD03F7">
        <w:rPr>
          <w:rFonts w:ascii="Arial" w:hAnsi="Arial" w:cs="Arial"/>
        </w:rPr>
        <w:t>he scope and hours of work can be flexible, but we would expect the successful candidate to be available for some rehearsals in Glasgow (27</w:t>
      </w:r>
      <w:r w:rsidRPr="00BD03F7">
        <w:rPr>
          <w:rFonts w:ascii="Arial" w:hAnsi="Arial" w:cs="Arial"/>
          <w:vertAlign w:val="superscript"/>
        </w:rPr>
        <w:t>th</w:t>
      </w:r>
      <w:r w:rsidRPr="00BD03F7">
        <w:rPr>
          <w:rFonts w:ascii="Arial" w:hAnsi="Arial" w:cs="Arial"/>
        </w:rPr>
        <w:t xml:space="preserve"> June – 23</w:t>
      </w:r>
      <w:r w:rsidRPr="00BD03F7">
        <w:rPr>
          <w:rFonts w:ascii="Arial" w:hAnsi="Arial" w:cs="Arial"/>
          <w:vertAlign w:val="superscript"/>
        </w:rPr>
        <w:t>rd</w:t>
      </w:r>
      <w:r w:rsidRPr="00BD03F7">
        <w:rPr>
          <w:rFonts w:ascii="Arial" w:hAnsi="Arial" w:cs="Arial"/>
        </w:rPr>
        <w:t xml:space="preserve"> July 2022), for all technical rehearsals at the </w:t>
      </w:r>
      <w:proofErr w:type="spellStart"/>
      <w:r w:rsidRPr="00BD03F7">
        <w:rPr>
          <w:rFonts w:ascii="Arial" w:hAnsi="Arial" w:cs="Arial"/>
        </w:rPr>
        <w:t>Macrobert</w:t>
      </w:r>
      <w:proofErr w:type="spellEnd"/>
      <w:r w:rsidRPr="00BD03F7">
        <w:rPr>
          <w:rFonts w:ascii="Arial" w:hAnsi="Arial" w:cs="Arial"/>
        </w:rPr>
        <w:t xml:space="preserve"> Arts Centre (w/c 25</w:t>
      </w:r>
      <w:r w:rsidRPr="00BD03F7">
        <w:rPr>
          <w:rFonts w:ascii="Arial" w:hAnsi="Arial" w:cs="Arial"/>
          <w:vertAlign w:val="superscript"/>
        </w:rPr>
        <w:t>th</w:t>
      </w:r>
      <w:r w:rsidRPr="00BD03F7">
        <w:rPr>
          <w:rFonts w:ascii="Arial" w:hAnsi="Arial" w:cs="Arial"/>
        </w:rPr>
        <w:t xml:space="preserve"> July 2022), for tech, previews, opening and run at the Edinburgh Festival Fringe (31</w:t>
      </w:r>
      <w:r w:rsidRPr="00BD03F7">
        <w:rPr>
          <w:rFonts w:ascii="Arial" w:hAnsi="Arial" w:cs="Arial"/>
          <w:vertAlign w:val="superscript"/>
        </w:rPr>
        <w:t>st</w:t>
      </w:r>
      <w:r w:rsidRPr="00BD03F7">
        <w:rPr>
          <w:rFonts w:ascii="Arial" w:hAnsi="Arial" w:cs="Arial"/>
        </w:rPr>
        <w:t xml:space="preserve"> July – 28</w:t>
      </w:r>
      <w:r w:rsidRPr="00BD03F7">
        <w:rPr>
          <w:rFonts w:ascii="Arial" w:hAnsi="Arial" w:cs="Arial"/>
          <w:vertAlign w:val="superscript"/>
        </w:rPr>
        <w:t>th</w:t>
      </w:r>
      <w:r w:rsidRPr="00BD03F7">
        <w:rPr>
          <w:rFonts w:ascii="Arial" w:hAnsi="Arial" w:cs="Arial"/>
        </w:rPr>
        <w:t xml:space="preserve"> August 2022), and on tour (31</w:t>
      </w:r>
      <w:r w:rsidRPr="00BD03F7">
        <w:rPr>
          <w:rFonts w:ascii="Arial" w:hAnsi="Arial" w:cs="Arial"/>
          <w:vertAlign w:val="superscript"/>
        </w:rPr>
        <w:t>st</w:t>
      </w:r>
      <w:r w:rsidRPr="00BD03F7">
        <w:rPr>
          <w:rFonts w:ascii="Arial" w:hAnsi="Arial" w:cs="Arial"/>
        </w:rPr>
        <w:t xml:space="preserve"> August – 2</w:t>
      </w:r>
      <w:r w:rsidR="00950A36">
        <w:rPr>
          <w:rFonts w:ascii="Arial" w:hAnsi="Arial" w:cs="Arial"/>
        </w:rPr>
        <w:t>2</w:t>
      </w:r>
      <w:r w:rsidR="00950A36" w:rsidRPr="00950A36">
        <w:rPr>
          <w:rFonts w:ascii="Arial" w:hAnsi="Arial" w:cs="Arial"/>
          <w:vertAlign w:val="superscript"/>
        </w:rPr>
        <w:t>nd</w:t>
      </w:r>
      <w:r w:rsidR="00950A36">
        <w:rPr>
          <w:rFonts w:ascii="Arial" w:hAnsi="Arial" w:cs="Arial"/>
        </w:rPr>
        <w:t xml:space="preserve"> </w:t>
      </w:r>
      <w:r w:rsidRPr="00BD03F7">
        <w:rPr>
          <w:rFonts w:ascii="Arial" w:hAnsi="Arial" w:cs="Arial"/>
        </w:rPr>
        <w:t xml:space="preserve">September). </w:t>
      </w:r>
    </w:p>
    <w:p w14:paraId="3F3BF1D9" w14:textId="77777777" w:rsidR="00D303C8" w:rsidRPr="00BD03F7" w:rsidRDefault="00D303C8" w:rsidP="00D303C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B9D5A4" w14:textId="2EEB71DA" w:rsidR="00D303C8" w:rsidRPr="00BD03F7" w:rsidRDefault="00D303C8" w:rsidP="00D303C8">
      <w:pPr>
        <w:ind w:left="2880" w:hanging="2880"/>
        <w:rPr>
          <w:rFonts w:ascii="Arial" w:hAnsi="Arial" w:cs="Arial"/>
        </w:rPr>
      </w:pPr>
      <w:r w:rsidRPr="00BD03F7">
        <w:rPr>
          <w:rFonts w:ascii="Arial" w:hAnsi="Arial" w:cs="Arial"/>
          <w:b/>
        </w:rPr>
        <w:t>Place of Work:</w:t>
      </w:r>
      <w:r w:rsidRPr="00BD03F7">
        <w:rPr>
          <w:rFonts w:ascii="Arial" w:hAnsi="Arial" w:cs="Arial"/>
          <w:b/>
        </w:rPr>
        <w:tab/>
      </w:r>
      <w:r w:rsidRPr="00BD03F7">
        <w:rPr>
          <w:rFonts w:ascii="Arial" w:hAnsi="Arial" w:cs="Arial"/>
        </w:rPr>
        <w:t xml:space="preserve">Rehearsals take place at National Theatre of Scotland’s facility </w:t>
      </w:r>
      <w:proofErr w:type="spellStart"/>
      <w:r w:rsidRPr="00BD03F7">
        <w:rPr>
          <w:rFonts w:ascii="Arial" w:hAnsi="Arial" w:cs="Arial"/>
        </w:rPr>
        <w:t>Rockvilla</w:t>
      </w:r>
      <w:proofErr w:type="spellEnd"/>
      <w:r w:rsidRPr="00BD03F7">
        <w:rPr>
          <w:rFonts w:ascii="Arial" w:hAnsi="Arial" w:cs="Arial"/>
        </w:rPr>
        <w:t xml:space="preserve"> in Glasgow. Technical rehearsals will take place at the </w:t>
      </w:r>
      <w:proofErr w:type="spellStart"/>
      <w:r w:rsidRPr="00BD03F7">
        <w:rPr>
          <w:rFonts w:ascii="Arial" w:hAnsi="Arial" w:cs="Arial"/>
        </w:rPr>
        <w:t>Macrobert</w:t>
      </w:r>
      <w:proofErr w:type="spellEnd"/>
      <w:r w:rsidRPr="00BD03F7">
        <w:rPr>
          <w:rFonts w:ascii="Arial" w:hAnsi="Arial" w:cs="Arial"/>
        </w:rPr>
        <w:t xml:space="preserve"> Arts Centre, Stirling and opening performances take place in Edinburgh as part of the Edinburgh Festival Fringe. Some work may take place in other locations – for example on tour</w:t>
      </w:r>
    </w:p>
    <w:p w14:paraId="3842F711" w14:textId="77777777" w:rsidR="00D303C8" w:rsidRPr="00BD03F7" w:rsidRDefault="00D303C8" w:rsidP="00D303C8">
      <w:pPr>
        <w:rPr>
          <w:rFonts w:ascii="Arial" w:hAnsi="Arial" w:cs="Arial"/>
        </w:rPr>
      </w:pPr>
    </w:p>
    <w:p w14:paraId="7C0D1A58" w14:textId="7654B223" w:rsidR="00D303C8" w:rsidRPr="00BD03F7" w:rsidRDefault="00D303C8" w:rsidP="00D303C8">
      <w:pPr>
        <w:rPr>
          <w:rFonts w:ascii="Arial" w:hAnsi="Arial" w:cs="Arial"/>
        </w:rPr>
      </w:pPr>
      <w:r w:rsidRPr="00BD03F7">
        <w:rPr>
          <w:rFonts w:ascii="Arial" w:hAnsi="Arial" w:cs="Arial"/>
        </w:rPr>
        <w:t xml:space="preserve">For more information on the post please contact Ailie Crerar-Blythe, Producer – </w:t>
      </w:r>
      <w:hyperlink r:id="rId5" w:history="1">
        <w:r w:rsidR="00BD03F7" w:rsidRPr="007014BC">
          <w:rPr>
            <w:rStyle w:val="Hyperlink"/>
            <w:rFonts w:ascii="Arial" w:hAnsi="Arial" w:cs="Arial"/>
          </w:rPr>
          <w:t>ailie.crerar@nationaltheatrescotland.com</w:t>
        </w:r>
      </w:hyperlink>
      <w:r w:rsidRPr="00BD03F7">
        <w:rPr>
          <w:rFonts w:ascii="Arial" w:hAnsi="Arial" w:cs="Arial"/>
        </w:rPr>
        <w:t xml:space="preserve">  </w:t>
      </w:r>
    </w:p>
    <w:p w14:paraId="728609D7" w14:textId="77777777" w:rsidR="00D303C8" w:rsidRPr="00BD03F7" w:rsidRDefault="00D303C8" w:rsidP="00705B2A">
      <w:pPr>
        <w:rPr>
          <w:rFonts w:ascii="Arial" w:hAnsi="Arial" w:cs="Arial"/>
          <w:b/>
          <w:bCs/>
        </w:rPr>
      </w:pPr>
    </w:p>
    <w:sectPr w:rsidR="00D303C8" w:rsidRPr="00BD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38EA"/>
    <w:multiLevelType w:val="hybridMultilevel"/>
    <w:tmpl w:val="9D2E598E"/>
    <w:lvl w:ilvl="0" w:tplc="617A1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1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6D"/>
    <w:rsid w:val="00002FA2"/>
    <w:rsid w:val="00014332"/>
    <w:rsid w:val="00025F6D"/>
    <w:rsid w:val="00087064"/>
    <w:rsid w:val="002640C9"/>
    <w:rsid w:val="002F6B35"/>
    <w:rsid w:val="005070D3"/>
    <w:rsid w:val="006279FE"/>
    <w:rsid w:val="00705B2A"/>
    <w:rsid w:val="00707B4F"/>
    <w:rsid w:val="007340F2"/>
    <w:rsid w:val="00873320"/>
    <w:rsid w:val="008F6AC5"/>
    <w:rsid w:val="00950A36"/>
    <w:rsid w:val="00B443B2"/>
    <w:rsid w:val="00B46DB2"/>
    <w:rsid w:val="00BD03F7"/>
    <w:rsid w:val="00CB1324"/>
    <w:rsid w:val="00D303C8"/>
    <w:rsid w:val="00DA050F"/>
    <w:rsid w:val="00E26B74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EA22"/>
  <w15:chartTrackingRefBased/>
  <w15:docId w15:val="{9EC7EAE6-9DE2-4009-AC59-008A1C2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4F"/>
    <w:pPr>
      <w:ind w:left="720"/>
      <w:contextualSpacing/>
    </w:pPr>
  </w:style>
  <w:style w:type="table" w:styleId="TableGrid">
    <w:name w:val="Table Grid"/>
    <w:basedOn w:val="TableNormal"/>
    <w:uiPriority w:val="39"/>
    <w:rsid w:val="008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4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ie.crerar@nationaltheatrescot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Ailie Crerar</dc:creator>
  <cp:keywords/>
  <dc:description/>
  <cp:lastModifiedBy>Ailie Crerar</cp:lastModifiedBy>
  <cp:revision>6</cp:revision>
  <dcterms:created xsi:type="dcterms:W3CDTF">2022-05-05T16:29:00Z</dcterms:created>
  <dcterms:modified xsi:type="dcterms:W3CDTF">2022-05-09T14:41:00Z</dcterms:modified>
</cp:coreProperties>
</file>